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A2" w:rsidRDefault="00AB24D5">
      <w:p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89932761"/>
      <w:r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:rsidR="007D19A2" w:rsidRDefault="00AB24D5">
      <w:pPr>
        <w:pStyle w:val="ae"/>
        <w:spacing w:line="360" w:lineRule="auto"/>
        <w:ind w:firstLineChars="0" w:firstLine="0"/>
        <w:outlineLvl w:val="1"/>
        <w:rPr>
          <w:rFonts w:ascii="仿宋" w:hAnsi="仿宋" w:cs="仿宋"/>
          <w:bCs/>
          <w:szCs w:val="24"/>
        </w:rPr>
      </w:pPr>
      <w:bookmarkStart w:id="1" w:name="_Toc78811469"/>
      <w:bookmarkStart w:id="2" w:name="_Toc89932762"/>
      <w:r>
        <w:rPr>
          <w:rFonts w:ascii="仿宋" w:hAnsi="仿宋" w:cs="仿宋" w:hint="eastAsia"/>
          <w:b/>
          <w:szCs w:val="24"/>
        </w:rPr>
        <w:t>一、项目总体说明</w:t>
      </w:r>
      <w:bookmarkEnd w:id="1"/>
      <w:bookmarkEnd w:id="2"/>
    </w:p>
    <w:p w:rsidR="007D19A2" w:rsidRDefault="00AB24D5">
      <w:pPr>
        <w:pStyle w:val="ae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1</w:t>
      </w:r>
      <w:r>
        <w:rPr>
          <w:rFonts w:ascii="Times New Roman" w:hAnsi="Times New Roman" w:hint="eastAsia"/>
          <w:bCs/>
          <w:szCs w:val="24"/>
        </w:rPr>
        <w:t>、本项目各包均为交钥匙项目。</w:t>
      </w:r>
    </w:p>
    <w:p w:rsidR="007D19A2" w:rsidRPr="000E65DF" w:rsidRDefault="00AB24D5">
      <w:pPr>
        <w:pStyle w:val="ae"/>
        <w:spacing w:line="360" w:lineRule="auto"/>
        <w:ind w:firstLine="480"/>
        <w:rPr>
          <w:rFonts w:ascii="Times New Roman" w:hAnsi="Times New Roman"/>
          <w:bCs/>
          <w:szCs w:val="24"/>
        </w:rPr>
      </w:pPr>
      <w:r w:rsidRPr="000E65DF">
        <w:rPr>
          <w:rFonts w:ascii="Times New Roman" w:hAnsi="Times New Roman" w:hint="eastAsia"/>
          <w:bCs/>
          <w:szCs w:val="24"/>
        </w:rPr>
        <w:t>2</w:t>
      </w:r>
      <w:r w:rsidR="003B63CE">
        <w:rPr>
          <w:rFonts w:ascii="Times New Roman" w:hAnsi="Times New Roman" w:hint="eastAsia"/>
          <w:bCs/>
          <w:szCs w:val="24"/>
        </w:rPr>
        <w:t>、各试剂（耗材）所报单价</w:t>
      </w:r>
      <w:r w:rsidR="00D97D0C">
        <w:rPr>
          <w:rFonts w:ascii="Times New Roman" w:hAnsi="Times New Roman" w:hint="eastAsia"/>
          <w:bCs/>
          <w:szCs w:val="24"/>
        </w:rPr>
        <w:t>（</w:t>
      </w:r>
      <w:proofErr w:type="gramStart"/>
      <w:r w:rsidR="00D97D0C">
        <w:rPr>
          <w:rFonts w:ascii="Times New Roman" w:hAnsi="Times New Roman" w:hint="eastAsia"/>
          <w:bCs/>
          <w:szCs w:val="24"/>
        </w:rPr>
        <w:t>含首次</w:t>
      </w:r>
      <w:proofErr w:type="gramEnd"/>
      <w:r w:rsidR="00D97D0C">
        <w:rPr>
          <w:rFonts w:ascii="Times New Roman" w:hAnsi="Times New Roman" w:hint="eastAsia"/>
          <w:bCs/>
          <w:szCs w:val="24"/>
        </w:rPr>
        <w:t>报价）</w:t>
      </w:r>
      <w:r w:rsidRPr="000E65DF">
        <w:rPr>
          <w:rFonts w:ascii="Times New Roman" w:hAnsi="Times New Roman" w:hint="eastAsia"/>
          <w:bCs/>
          <w:szCs w:val="24"/>
        </w:rPr>
        <w:t>均不得超过</w:t>
      </w:r>
      <w:r w:rsidRPr="00D97D0C">
        <w:rPr>
          <w:rFonts w:ascii="Times New Roman" w:hAnsi="Times New Roman" w:hint="eastAsia"/>
          <w:bCs/>
          <w:szCs w:val="24"/>
        </w:rPr>
        <w:t>或等于</w:t>
      </w:r>
      <w:r w:rsidRPr="000E65DF">
        <w:rPr>
          <w:rFonts w:ascii="Times New Roman" w:hAnsi="Times New Roman" w:hint="eastAsia"/>
          <w:bCs/>
          <w:szCs w:val="24"/>
        </w:rPr>
        <w:t>控制价，</w:t>
      </w:r>
      <w:r w:rsidR="000E65DF" w:rsidRPr="000E65DF">
        <w:rPr>
          <w:rFonts w:ascii="Times New Roman" w:hAnsi="Times New Roman" w:hint="eastAsia"/>
          <w:bCs/>
          <w:szCs w:val="24"/>
        </w:rPr>
        <w:t>再次</w:t>
      </w:r>
      <w:r w:rsidRPr="000E65DF">
        <w:rPr>
          <w:rFonts w:ascii="Times New Roman" w:hAnsi="Times New Roman" w:hint="eastAsia"/>
          <w:bCs/>
          <w:szCs w:val="24"/>
        </w:rPr>
        <w:t>报价只能低于上一次报价，高于或等于上一次报价作为无效报价处理。</w:t>
      </w:r>
    </w:p>
    <w:p w:rsidR="007D19A2" w:rsidRPr="000E65DF" w:rsidRDefault="00AB24D5">
      <w:pPr>
        <w:pStyle w:val="ae"/>
        <w:spacing w:line="360" w:lineRule="auto"/>
        <w:ind w:firstLine="480"/>
        <w:rPr>
          <w:rFonts w:ascii="Times New Roman" w:hAnsi="Times New Roman"/>
          <w:bCs/>
          <w:szCs w:val="24"/>
        </w:rPr>
      </w:pPr>
      <w:r w:rsidRPr="000E65DF">
        <w:rPr>
          <w:rFonts w:ascii="Times New Roman" w:hAnsi="Times New Roman" w:hint="eastAsia"/>
          <w:bCs/>
          <w:szCs w:val="24"/>
        </w:rPr>
        <w:t>3</w:t>
      </w:r>
      <w:r w:rsidRPr="000E65DF">
        <w:rPr>
          <w:rFonts w:ascii="Times New Roman" w:hAnsi="Times New Roman"/>
          <w:bCs/>
          <w:szCs w:val="24"/>
        </w:rPr>
        <w:t>、</w:t>
      </w:r>
      <w:r w:rsidRPr="000E65DF">
        <w:rPr>
          <w:rFonts w:ascii="Times New Roman" w:hAnsi="Times New Roman" w:hint="eastAsia"/>
          <w:bCs/>
          <w:szCs w:val="24"/>
        </w:rPr>
        <w:t>供应商</w:t>
      </w:r>
      <w:r w:rsidRPr="000E65DF">
        <w:rPr>
          <w:rFonts w:ascii="Times New Roman" w:hAnsi="Times New Roman"/>
          <w:bCs/>
          <w:szCs w:val="24"/>
        </w:rPr>
        <w:t>所供产品</w:t>
      </w:r>
      <w:r w:rsidRPr="000E65DF">
        <w:rPr>
          <w:rFonts w:ascii="Times New Roman" w:hAnsi="Times New Roman" w:hint="eastAsia"/>
          <w:bCs/>
          <w:szCs w:val="24"/>
        </w:rPr>
        <w:t>常规配送试剂有效期必须六个月以上，对于部分效期较短的进口试剂及有效期三个月的试剂可放宽至</w:t>
      </w:r>
      <w:r w:rsidRPr="000E65DF">
        <w:rPr>
          <w:rFonts w:ascii="Times New Roman" w:hAnsi="Times New Roman" w:hint="eastAsia"/>
          <w:bCs/>
          <w:szCs w:val="24"/>
        </w:rPr>
        <w:t>60</w:t>
      </w:r>
      <w:r w:rsidRPr="000E65DF">
        <w:rPr>
          <w:rFonts w:ascii="Times New Roman" w:hAnsi="Times New Roman" w:hint="eastAsia"/>
          <w:bCs/>
          <w:szCs w:val="24"/>
        </w:rPr>
        <w:t>天</w:t>
      </w:r>
      <w:r w:rsidRPr="000E65DF">
        <w:rPr>
          <w:rFonts w:ascii="仿宋" w:hAnsi="仿宋" w:cs="仿宋" w:hint="eastAsia"/>
          <w:bCs/>
          <w:szCs w:val="24"/>
        </w:rPr>
        <w:t>。</w:t>
      </w:r>
      <w:bookmarkStart w:id="3" w:name="_GoBack"/>
      <w:bookmarkEnd w:id="3"/>
    </w:p>
    <w:p w:rsidR="007D19A2" w:rsidRDefault="00AB24D5">
      <w:pPr>
        <w:pStyle w:val="ae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4" w:name="_Toc78811470"/>
      <w:bookmarkStart w:id="5" w:name="_Toc17664921"/>
      <w:bookmarkStart w:id="6" w:name="_Toc89932763"/>
      <w:r>
        <w:rPr>
          <w:rFonts w:ascii="仿宋" w:hAnsi="仿宋" w:cs="仿宋" w:hint="eastAsia"/>
          <w:b/>
          <w:szCs w:val="24"/>
        </w:rPr>
        <w:t>二、分包明细表</w:t>
      </w:r>
      <w:bookmarkEnd w:id="4"/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5988"/>
        <w:gridCol w:w="2241"/>
      </w:tblGrid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_Hlk9191781"/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包号</w:t>
            </w:r>
            <w:proofErr w:type="gramEnd"/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1137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备注</w:t>
            </w:r>
          </w:p>
        </w:tc>
      </w:tr>
      <w:tr w:rsidR="007D19A2" w:rsidTr="000E65DF">
        <w:trPr>
          <w:trHeight w:val="581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总蛋白检测试剂等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检验科生化试剂</w:t>
            </w: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2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载脂蛋白</w:t>
            </w:r>
            <w:r>
              <w:rPr>
                <w:rFonts w:ascii="Times New Roman" w:hAnsi="Times New Roman" w:hint="eastAsia"/>
                <w:szCs w:val="24"/>
              </w:rPr>
              <w:t>A</w:t>
            </w:r>
            <w:r>
              <w:rPr>
                <w:rFonts w:ascii="Times New Roman" w:hAnsi="Times New Roman" w:hint="eastAsia"/>
                <w:szCs w:val="24"/>
              </w:rPr>
              <w:t>检测试剂盒等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3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ASO</w:t>
            </w:r>
            <w:r>
              <w:rPr>
                <w:rFonts w:ascii="Times New Roman" w:hAnsi="Times New Roman" w:hint="eastAsia"/>
                <w:szCs w:val="24"/>
              </w:rPr>
              <w:t>抗链球菌</w:t>
            </w:r>
            <w:r>
              <w:rPr>
                <w:rFonts w:ascii="Times New Roman" w:hAnsi="Times New Roman" w:hint="eastAsia"/>
                <w:szCs w:val="24"/>
              </w:rPr>
              <w:t>O</w:t>
            </w:r>
            <w:r>
              <w:rPr>
                <w:rFonts w:ascii="Times New Roman" w:hAnsi="Times New Roman" w:hint="eastAsia"/>
                <w:szCs w:val="24"/>
              </w:rPr>
              <w:t>等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4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贝克曼</w:t>
            </w:r>
            <w:r>
              <w:rPr>
                <w:rFonts w:ascii="Times New Roman" w:hAnsi="Times New Roman" w:hint="eastAsia"/>
                <w:szCs w:val="24"/>
              </w:rPr>
              <w:t>AU5831</w:t>
            </w:r>
            <w:r>
              <w:rPr>
                <w:rFonts w:ascii="Times New Roman" w:hAnsi="Times New Roman" w:hint="eastAsia"/>
                <w:szCs w:val="24"/>
              </w:rPr>
              <w:t>生化分析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仪系统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清洗</w:t>
            </w:r>
            <w:r>
              <w:rPr>
                <w:rFonts w:ascii="Times New Roman" w:hAnsi="Times New Roman" w:hint="eastAsia"/>
                <w:szCs w:val="24"/>
              </w:rPr>
              <w:t>W1</w:t>
            </w:r>
            <w:r>
              <w:rPr>
                <w:rFonts w:ascii="Times New Roman" w:hAnsi="Times New Roman" w:hint="eastAsia"/>
                <w:szCs w:val="24"/>
              </w:rPr>
              <w:t>液等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5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谷氨酸脱氢酶（</w:t>
            </w:r>
            <w:r>
              <w:rPr>
                <w:rFonts w:ascii="Times New Roman" w:hAnsi="Times New Roman" w:hint="eastAsia"/>
                <w:szCs w:val="24"/>
              </w:rPr>
              <w:t>GLDH</w:t>
            </w:r>
            <w:r>
              <w:rPr>
                <w:rFonts w:ascii="Times New Roman" w:hAnsi="Times New Roman" w:hint="eastAsia"/>
                <w:szCs w:val="24"/>
              </w:rPr>
              <w:t>）测定试剂盒（速率法）等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6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CAL 2350</w:t>
            </w:r>
            <w:r>
              <w:rPr>
                <w:rFonts w:ascii="Times New Roman" w:hAnsi="Times New Roman" w:hint="eastAsia"/>
                <w:szCs w:val="24"/>
              </w:rPr>
              <w:t>水平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校准血清等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7</w:t>
            </w:r>
          </w:p>
        </w:tc>
        <w:tc>
          <w:tcPr>
            <w:tcW w:w="3038" w:type="pct"/>
            <w:tcBorders>
              <w:right w:val="single" w:sz="4" w:space="0" w:color="auto"/>
            </w:tcBorders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一氧化氮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8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乙型肝炎病毒核酸定量检测试剂盒等</w:t>
            </w:r>
          </w:p>
        </w:tc>
        <w:tc>
          <w:tcPr>
            <w:tcW w:w="1137" w:type="pct"/>
            <w:vAlign w:val="center"/>
          </w:tcPr>
          <w:p w:rsidR="007D19A2" w:rsidRDefault="00AB24D5">
            <w:pPr>
              <w:ind w:firstLineChars="0" w:firstLine="0"/>
              <w:jc w:val="center"/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</w:rPr>
              <w:t>PCR</w:t>
            </w:r>
            <w:r>
              <w:rPr>
                <w:rFonts w:hint="eastAsia"/>
              </w:rPr>
              <w:t>试剂</w:t>
            </w: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9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螺旋盖痰培养盒等</w:t>
            </w:r>
          </w:p>
        </w:tc>
        <w:tc>
          <w:tcPr>
            <w:tcW w:w="1137" w:type="pct"/>
            <w:vMerge w:val="restart"/>
            <w:vAlign w:val="center"/>
          </w:tcPr>
          <w:p w:rsidR="007D19A2" w:rsidRDefault="00AB24D5">
            <w:pPr>
              <w:ind w:firstLineChars="0" w:firstLine="0"/>
              <w:jc w:val="center"/>
            </w:pPr>
            <w:r>
              <w:rPr>
                <w:rFonts w:hint="eastAsia"/>
              </w:rPr>
              <w:t>检验科耗材</w:t>
            </w: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10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载玻片（普通）等</w:t>
            </w:r>
          </w:p>
        </w:tc>
        <w:tc>
          <w:tcPr>
            <w:tcW w:w="1137" w:type="pct"/>
            <w:vMerge/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11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真空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采血管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等</w:t>
            </w:r>
          </w:p>
        </w:tc>
        <w:tc>
          <w:tcPr>
            <w:tcW w:w="1137" w:type="pct"/>
            <w:vMerge/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12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一次性使用采血针</w:t>
            </w:r>
          </w:p>
        </w:tc>
        <w:tc>
          <w:tcPr>
            <w:tcW w:w="1137" w:type="pct"/>
            <w:vMerge/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13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血小板抗体检测试剂盒</w:t>
            </w:r>
          </w:p>
        </w:tc>
        <w:tc>
          <w:tcPr>
            <w:tcW w:w="1137" w:type="pct"/>
            <w:vMerge w:val="restart"/>
            <w:vAlign w:val="center"/>
          </w:tcPr>
          <w:p w:rsidR="007D19A2" w:rsidRDefault="00AB24D5">
            <w:pPr>
              <w:ind w:firstLineChars="0" w:firstLine="0"/>
              <w:jc w:val="center"/>
            </w:pPr>
            <w:r>
              <w:rPr>
                <w:rFonts w:hint="eastAsia"/>
              </w:rPr>
              <w:t>输血科试剂</w:t>
            </w: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14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ABO</w:t>
            </w:r>
            <w:r>
              <w:rPr>
                <w:rFonts w:ascii="Times New Roman" w:hAnsi="Times New Roman" w:hint="eastAsia"/>
                <w:szCs w:val="24"/>
              </w:rPr>
              <w:t>血型反定型试剂等</w:t>
            </w:r>
          </w:p>
        </w:tc>
        <w:tc>
          <w:tcPr>
            <w:tcW w:w="1137" w:type="pct"/>
            <w:vMerge/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15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抗</w:t>
            </w:r>
            <w:r>
              <w:rPr>
                <w:rFonts w:ascii="Times New Roman" w:hAnsi="Times New Roman" w:hint="eastAsia"/>
                <w:szCs w:val="24"/>
              </w:rPr>
              <w:t>A</w:t>
            </w:r>
            <w:r>
              <w:rPr>
                <w:rFonts w:ascii="Times New Roman" w:hAnsi="Times New Roman" w:hint="eastAsia"/>
                <w:szCs w:val="24"/>
              </w:rPr>
              <w:t>抗</w:t>
            </w:r>
            <w:r>
              <w:rPr>
                <w:rFonts w:ascii="Times New Roman" w:hAnsi="Times New Roman" w:hint="eastAsia"/>
                <w:szCs w:val="24"/>
              </w:rPr>
              <w:t>B</w:t>
            </w:r>
            <w:r>
              <w:rPr>
                <w:rFonts w:ascii="Times New Roman" w:hAnsi="Times New Roman" w:hint="eastAsia"/>
                <w:szCs w:val="24"/>
              </w:rPr>
              <w:t>血型定型试剂</w:t>
            </w:r>
          </w:p>
        </w:tc>
        <w:tc>
          <w:tcPr>
            <w:tcW w:w="1137" w:type="pct"/>
            <w:vMerge/>
            <w:vAlign w:val="center"/>
          </w:tcPr>
          <w:p w:rsidR="007D19A2" w:rsidRDefault="007D19A2">
            <w:pPr>
              <w:ind w:firstLineChars="0" w:firstLine="0"/>
              <w:jc w:val="center"/>
            </w:pPr>
          </w:p>
        </w:tc>
      </w:tr>
      <w:tr w:rsidR="007D19A2" w:rsidTr="000E65DF">
        <w:trPr>
          <w:trHeight w:val="581"/>
        </w:trPr>
        <w:tc>
          <w:tcPr>
            <w:tcW w:w="825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16</w:t>
            </w:r>
          </w:p>
        </w:tc>
        <w:tc>
          <w:tcPr>
            <w:tcW w:w="3038" w:type="pct"/>
            <w:vAlign w:val="center"/>
          </w:tcPr>
          <w:p w:rsidR="007D19A2" w:rsidRDefault="00AB24D5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冷冻包埋头等</w:t>
            </w:r>
          </w:p>
        </w:tc>
        <w:tc>
          <w:tcPr>
            <w:tcW w:w="1137" w:type="pct"/>
            <w:vAlign w:val="center"/>
          </w:tcPr>
          <w:p w:rsidR="007D19A2" w:rsidRDefault="00AB24D5">
            <w:pPr>
              <w:ind w:firstLineChars="0" w:firstLine="0"/>
              <w:jc w:val="center"/>
            </w:pPr>
            <w:r>
              <w:rPr>
                <w:rFonts w:hint="eastAsia"/>
              </w:rPr>
              <w:t>病理科耗材</w:t>
            </w:r>
          </w:p>
        </w:tc>
      </w:tr>
    </w:tbl>
    <w:p w:rsidR="007D19A2" w:rsidRDefault="00AB24D5">
      <w:pPr>
        <w:pStyle w:val="ae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8" w:name="_Toc78811471"/>
      <w:bookmarkStart w:id="9" w:name="_Toc89932764"/>
      <w:bookmarkEnd w:id="7"/>
      <w:r>
        <w:rPr>
          <w:rFonts w:ascii="仿宋" w:hAnsi="仿宋" w:cs="仿宋" w:hint="eastAsia"/>
          <w:b/>
          <w:szCs w:val="24"/>
        </w:rPr>
        <w:lastRenderedPageBreak/>
        <w:t>三、技术参数要求</w:t>
      </w:r>
      <w:bookmarkEnd w:id="8"/>
      <w:bookmarkEnd w:id="9"/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总蛋白等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044"/>
        <w:gridCol w:w="3696"/>
        <w:gridCol w:w="1181"/>
        <w:gridCol w:w="1236"/>
      </w:tblGrid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总蛋白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双缩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脲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0.2/ml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白蛋白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溴甲酚绿法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0.2/ml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前白蛋白检测试剂盒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2.4元/ml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总胆红素试剂盒（TBIL）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钒酸盐氧化法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直接胆红素试剂盒（DBIL）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钒酸盐氧化法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丙氨酸氨基转移酶试剂盒（ALT)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紫外乳酸脱氢酶法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0.7元/ml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天门冬氨酸氨基转移酶试剂盒（AST）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紫外苹果酸脱氢酶法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0.7元/ml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碱性磷酸酶试剂盒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AMP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缓冲液法</w:t>
            </w:r>
            <w:proofErr w:type="gramEnd"/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γ-谷氨酰转移酶试剂盒（γ-GT)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L-Y-谷氨酰-3羧基-4硝基苯胺法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1.5元/ml</w:t>
            </w:r>
          </w:p>
        </w:tc>
      </w:tr>
      <w:tr w:rsidR="007D19A2">
        <w:trPr>
          <w:trHeight w:val="501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腺苷脱氨酶测定试剂盒 ADA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过氧化物酶法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唾液酸测定试剂盒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26元/ml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α-L岩藻糖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苷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酶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酶显色法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9.3元/ml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甘胆酸试剂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胶乳增强免疫比浊法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肌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酐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肌氨酸氧化酶法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尿素试剂盒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紫外谷氨酸脱氢酶法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尿酸试剂盒（UA）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氧化酶法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胱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抑素C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胶乳增强免疫比浊法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34元/ml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β2-微球蛋白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胶乳增强免疫比浊法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14元/ml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二氧化碳（CO2）测定试剂盒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PEPC酶法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1.4元/ml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钙检测试剂盒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邻甲酚酞络合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酮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比色法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0.7元/ml</w:t>
            </w:r>
          </w:p>
        </w:tc>
      </w:tr>
      <w:tr w:rsidR="007D19A2">
        <w:trPr>
          <w:trHeight w:val="621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钙检测试剂盒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偶氮砷Ⅲ法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无机磷测定试剂盒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磷钼酸盐法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0.4元/ml</w:t>
            </w:r>
          </w:p>
        </w:tc>
      </w:tr>
      <w:tr w:rsidR="007D19A2">
        <w:trPr>
          <w:trHeight w:val="501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总胆汁酸（TBA）测定试剂盒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循环酶法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3.2元/ml</w:t>
            </w:r>
          </w:p>
        </w:tc>
      </w:tr>
      <w:tr w:rsidR="007D19A2">
        <w:trPr>
          <w:trHeight w:val="503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镁测定试剂盒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二甲苯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胺蓝法</w:t>
            </w:r>
            <w:proofErr w:type="gramEnd"/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0.7元/ml</w:t>
            </w:r>
          </w:p>
        </w:tc>
      </w:tr>
      <w:tr w:rsidR="007D19A2">
        <w:trPr>
          <w:trHeight w:val="503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镁测定试剂盒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1、供应商要按规定检测方法响应，不符合要求检测方法视为不合格项；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2、一个包试剂至多同时投标两种品牌产品，响应率须达到100%；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3、每种试剂须提供至少三家以上三级综合医院用户名称及联系方式；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lastRenderedPageBreak/>
        <w:t>4、有室间质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6、免费提供配套</w:t>
      </w:r>
      <w:proofErr w:type="gramStart"/>
      <w:r>
        <w:rPr>
          <w:rFonts w:ascii="仿宋" w:hAnsi="仿宋" w:hint="eastAsia"/>
          <w:bCs/>
          <w:szCs w:val="24"/>
        </w:rPr>
        <w:t>质控品及</w:t>
      </w:r>
      <w:proofErr w:type="gramEnd"/>
      <w:r>
        <w:rPr>
          <w:rFonts w:ascii="仿宋" w:hAnsi="仿宋" w:hint="eastAsia"/>
          <w:bCs/>
          <w:szCs w:val="24"/>
        </w:rPr>
        <w:t>校准品；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7、所投试剂须满足贝克曼5831全自动生化仪应用。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载脂蛋白</w:t>
      </w:r>
      <w:r>
        <w:rPr>
          <w:rFonts w:ascii="Times New Roman" w:hAnsi="Times New Roman" w:hint="eastAsia"/>
          <w:b/>
          <w:szCs w:val="24"/>
        </w:rPr>
        <w:t>A</w:t>
      </w:r>
      <w:r>
        <w:rPr>
          <w:rFonts w:ascii="Times New Roman" w:hAnsi="Times New Roman" w:hint="eastAsia"/>
          <w:b/>
          <w:szCs w:val="24"/>
        </w:rPr>
        <w:t>检测试剂盒等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727"/>
        <w:gridCol w:w="2773"/>
        <w:gridCol w:w="1181"/>
        <w:gridCol w:w="1476"/>
      </w:tblGrid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891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载脂蛋白A检测试剂盒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载脂蛋白B检测试剂盒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总胆固醇检测试剂盒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CHOD-PAP法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0.6元/ml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同型半胱氨酸检测试剂盒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酶循环法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14.72元/ml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低密度脂蛋白胆固醇检测试剂盒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直接法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5.6元/ml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甘油三酯检测试剂盒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GPO-PAP法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1.2元/ml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高密度脂蛋白胆固醇检测试剂盒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直接法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2.8元/ml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89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载脂蛋白E试剂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13.5元/ml　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89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脂蛋白a测定试剂盒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13.5元/ml</w:t>
            </w:r>
          </w:p>
        </w:tc>
      </w:tr>
      <w:tr w:rsidR="007D19A2">
        <w:trPr>
          <w:trHeight w:val="48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游离脂肪酸试剂盒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ACS-ACOD法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13.6 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葡萄糖试剂盒（GLU）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己糖激酶法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元/ml　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5元/ml　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葡萄糖试剂盒（GLU）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葡萄糖氧化酶法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0.5元/ml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缺血性修饰白蛋白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白蛋白-金銡结合试验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肌酸激酶试剂盒（CK）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N-乙酰半胱氨酸法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3.7元/ml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肌酸激酶MB型同工酶试剂盒（CK-MB）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免疫抑制法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乳酸脱氢酶LDH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乳酸法（LP法）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a-羟丁酸脱氢酶试剂盒（a-HBDH)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DGKC法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超敏C反应蛋白</w:t>
            </w:r>
          </w:p>
        </w:tc>
        <w:tc>
          <w:tcPr>
            <w:tcW w:w="140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胶乳增强免疫比浊法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18元/ml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1、供应商要按规定检测方法响应，不符合要求检测方法视为不合格项；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2、一个包试剂至多同时投标两种品牌产品，响应率须达到100%；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3、每种试剂须提供至少三家以上三级综合医院用户名称及联系方式；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4、有室间质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6、免费提供配套</w:t>
      </w:r>
      <w:proofErr w:type="gramStart"/>
      <w:r>
        <w:rPr>
          <w:rFonts w:ascii="仿宋" w:hAnsi="仿宋" w:hint="eastAsia"/>
          <w:bCs/>
          <w:szCs w:val="24"/>
        </w:rPr>
        <w:t>质控品及</w:t>
      </w:r>
      <w:proofErr w:type="gramEnd"/>
      <w:r>
        <w:rPr>
          <w:rFonts w:ascii="仿宋" w:hAnsi="仿宋" w:hint="eastAsia"/>
          <w:bCs/>
          <w:szCs w:val="24"/>
        </w:rPr>
        <w:t>校准品；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7、所投试剂须满足贝克曼5831全自动生化仪应用。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A54599" w:rsidRPr="00A54599" w:rsidRDefault="00A54599" w:rsidP="00A54599">
      <w:pPr>
        <w:pStyle w:val="1"/>
        <w:ind w:firstLine="480"/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lastRenderedPageBreak/>
        <w:t>3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ASO</w:t>
      </w:r>
      <w:r>
        <w:rPr>
          <w:rFonts w:ascii="Times New Roman" w:hAnsi="Times New Roman" w:hint="eastAsia"/>
          <w:b/>
          <w:szCs w:val="24"/>
        </w:rPr>
        <w:t>抗链球菌</w:t>
      </w:r>
      <w:r>
        <w:rPr>
          <w:rFonts w:ascii="Times New Roman" w:hAnsi="Times New Roman" w:hint="eastAsia"/>
          <w:b/>
          <w:szCs w:val="24"/>
        </w:rPr>
        <w:t>O</w:t>
      </w:r>
      <w:r>
        <w:rPr>
          <w:rFonts w:ascii="Times New Roman" w:hAnsi="Times New Roman" w:hint="eastAsia"/>
          <w:b/>
          <w:szCs w:val="24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847"/>
        <w:gridCol w:w="2893"/>
        <w:gridCol w:w="1181"/>
        <w:gridCol w:w="1236"/>
      </w:tblGrid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ASO抗链球菌O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75元/ml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类风湿因子测定试剂盒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补体3检测试剂盒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2.2元/ml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补体4检测试剂盒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2.2元/ml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免疫球蛋白A检测试剂盒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免疫球蛋白G检测试剂盒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免疫球蛋白IgG4试剂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免疫球蛋白E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4元/ml　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免疫球蛋白M检测试剂盒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1.9元/ml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尿微量白蛋白检测试剂盒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免疫比浊法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2.2元/ml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1、供应商要按规定检测方法响应，不符合要求检测方法视为不合格项；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2、一个包试剂至多同时投标两种品牌产品，响应率须达到100%；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3、每种试剂须提供至少三家以上三级综合医院用户名称及联系方式；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4、有室间质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6、免费提供配套</w:t>
      </w:r>
      <w:proofErr w:type="gramStart"/>
      <w:r>
        <w:rPr>
          <w:rFonts w:ascii="仿宋" w:hAnsi="仿宋" w:hint="eastAsia"/>
          <w:bCs/>
          <w:szCs w:val="24"/>
        </w:rPr>
        <w:t>质控品及</w:t>
      </w:r>
      <w:proofErr w:type="gramEnd"/>
      <w:r>
        <w:rPr>
          <w:rFonts w:ascii="仿宋" w:hAnsi="仿宋" w:hint="eastAsia"/>
          <w:bCs/>
          <w:szCs w:val="24"/>
        </w:rPr>
        <w:t>校准品；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7、所投试剂须满足贝克曼5831全自动生化仪应用。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贝克曼</w:t>
      </w:r>
      <w:r>
        <w:rPr>
          <w:rFonts w:ascii="Times New Roman" w:hAnsi="Times New Roman" w:hint="eastAsia"/>
          <w:b/>
          <w:szCs w:val="24"/>
        </w:rPr>
        <w:t>AU5831</w:t>
      </w:r>
      <w:r>
        <w:rPr>
          <w:rFonts w:ascii="Times New Roman" w:hAnsi="Times New Roman" w:hint="eastAsia"/>
          <w:b/>
          <w:szCs w:val="24"/>
        </w:rPr>
        <w:t>生化分析仪专用耗材（原装）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5669"/>
        <w:gridCol w:w="1474"/>
        <w:gridCol w:w="1839"/>
      </w:tblGrid>
      <w:tr w:rsidR="007D19A2" w:rsidTr="00A54599">
        <w:trPr>
          <w:trHeight w:val="420"/>
          <w:tblHeader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 w:rsidP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仪系统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清洗W1液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0.18元/ml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贝克曼AU5831生化分析仪清洗液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贝克曼AU5831生化分析仪碱性清洗液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1.1元/ml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分析仪钾电极</w:t>
            </w:r>
            <w:proofErr w:type="gramEnd"/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8000元/支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贝克曼AU5832生化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分析仪钠电极</w:t>
            </w:r>
            <w:proofErr w:type="gramEnd"/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8000元/支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贝克曼AU5833生化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分析仪氯电极</w:t>
            </w:r>
            <w:proofErr w:type="gramEnd"/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8000元/支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贝克曼AU5831生化分析仪恒温液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0.3元/ml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贝克曼AU5833生化分析仪参比电极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26000元/支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贝克曼AU5833生化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分析仪灯炮</w:t>
            </w:r>
            <w:proofErr w:type="gramEnd"/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1800元/支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贝克曼AU5831生化分析仪电极内标液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0.17元/ml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贝克曼AU5831生化分析仪电极缓冲液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0.17元/ml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贝克曼AU5831生化分析仪电极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参比液</w:t>
            </w:r>
            <w:proofErr w:type="gramEnd"/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0.37元/ml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贝克曼AU5831生化分析仪电极清洗液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0.45元/ml</w:t>
            </w:r>
          </w:p>
        </w:tc>
      </w:tr>
      <w:tr w:rsidR="007D19A2" w:rsidTr="00A54599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贝克曼AU5831生化分析仪参比电极填充液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15元/ml</w:t>
            </w:r>
          </w:p>
        </w:tc>
      </w:tr>
      <w:tr w:rsidR="007D19A2" w:rsidTr="00A54599">
        <w:trPr>
          <w:trHeight w:val="441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lastRenderedPageBreak/>
              <w:t>15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贝克曼AU5831生化分析仪电解质标准液（低值）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2.9元/ml</w:t>
            </w:r>
          </w:p>
        </w:tc>
      </w:tr>
      <w:tr w:rsidR="007D19A2" w:rsidTr="00A54599">
        <w:trPr>
          <w:trHeight w:val="459"/>
        </w:trPr>
        <w:tc>
          <w:tcPr>
            <w:tcW w:w="44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87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贝克曼AU5831生化分析仪电解质标准液（高值）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933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1、供应商要按规定提供配套进口原装耗材，不符合要求检测方法视为不合格项；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2、所投试剂须满足贝克曼5831全自动生化仪应用；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谷氨酸脱氢酶（</w:t>
      </w:r>
      <w:r>
        <w:rPr>
          <w:rFonts w:ascii="Times New Roman" w:hAnsi="Times New Roman" w:hint="eastAsia"/>
          <w:b/>
          <w:szCs w:val="24"/>
        </w:rPr>
        <w:t>GLDH</w:t>
      </w:r>
      <w:r>
        <w:rPr>
          <w:rFonts w:ascii="Times New Roman" w:hAnsi="Times New Roman" w:hint="eastAsia"/>
          <w:b/>
          <w:szCs w:val="24"/>
        </w:rPr>
        <w:t>）测定试剂盒（速率法）等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847"/>
        <w:gridCol w:w="2893"/>
        <w:gridCol w:w="1180"/>
        <w:gridCol w:w="1236"/>
      </w:tblGrid>
      <w:tr w:rsidR="007D19A2">
        <w:trPr>
          <w:trHeight w:val="420"/>
          <w:tblHeader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谷氨酸脱氢酶（GLDH）测定试剂盒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速率法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3.2元/ml</w:t>
            </w:r>
          </w:p>
        </w:tc>
      </w:tr>
      <w:tr w:rsidR="007D19A2">
        <w:trPr>
          <w:trHeight w:val="789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</w:pPr>
            <w:r>
              <w:rPr>
                <w:rFonts w:hint="eastAsia"/>
              </w:rPr>
              <w:t>葡萄糖</w:t>
            </w:r>
            <w:r>
              <w:rPr>
                <w:rFonts w:hint="eastAsia"/>
              </w:rPr>
              <w:t>-6-</w:t>
            </w:r>
            <w:r>
              <w:rPr>
                <w:rFonts w:hint="eastAsia"/>
              </w:rPr>
              <w:t>磷酸脱氢酶（</w:t>
            </w:r>
            <w:r>
              <w:rPr>
                <w:rFonts w:hint="eastAsia"/>
              </w:rPr>
              <w:t>G-6-PD</w:t>
            </w:r>
            <w:r w:rsidR="007444BF">
              <w:rPr>
                <w:rFonts w:hint="eastAsia"/>
              </w:rPr>
              <w:t>）</w:t>
            </w:r>
            <w:r>
              <w:rPr>
                <w:rFonts w:hint="eastAsia"/>
              </w:rPr>
              <w:t>定量检测试剂盒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速率法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2.8元/ml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胃蛋白酶原I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56元/ml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胃蛋白酶原II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56元/ml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血氨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酶法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5元/ml</w:t>
            </w:r>
          </w:p>
        </w:tc>
      </w:tr>
      <w:tr w:rsidR="007D19A2">
        <w:trPr>
          <w:trHeight w:val="42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视黄醇结合蛋白（RBP）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11元/ml</w:t>
            </w:r>
          </w:p>
        </w:tc>
      </w:tr>
      <w:tr w:rsidR="007D19A2">
        <w:trPr>
          <w:trHeight w:val="300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N-乙酰-β-D-氨基葡萄糖苷酶检测试剂盒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MPT-NAG法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1.8元/ml</w:t>
            </w:r>
          </w:p>
        </w:tc>
      </w:tr>
      <w:tr w:rsidR="007D19A2">
        <w:trPr>
          <w:trHeight w:val="408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а-淀粉酶试剂盒（а-AMY)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CNPG3法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7元/ml</w:t>
            </w:r>
          </w:p>
        </w:tc>
      </w:tr>
      <w:tr w:rsidR="007D19A2">
        <w:trPr>
          <w:trHeight w:val="408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5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β-羟丁酸</w:t>
            </w: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β-羟丁酸脱氢酶法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24元/ml</w:t>
            </w:r>
          </w:p>
        </w:tc>
      </w:tr>
      <w:tr w:rsidR="007D19A2">
        <w:trPr>
          <w:trHeight w:val="408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抗CCP定量试剂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免疫比浊法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40元/ml　</w:t>
            </w:r>
          </w:p>
        </w:tc>
      </w:tr>
      <w:tr w:rsidR="007D19A2">
        <w:trPr>
          <w:trHeight w:val="408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谷胱甘肽还原酶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酶法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4元/ml　</w:t>
            </w:r>
          </w:p>
        </w:tc>
      </w:tr>
      <w:tr w:rsidR="007D19A2">
        <w:trPr>
          <w:trHeight w:val="408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尿碘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生化仪测定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3元/ml　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1、各供应商要按规定检测方法响应，不符合要求检测方法视为不合格项；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2、一个包试剂至多同时投标五家品牌产品，响应率须达到100%；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3、每种试剂须提供至少三家以上三级综合医院用户名称及联系方式；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4、有室间质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6、免费提供配套</w:t>
      </w:r>
      <w:proofErr w:type="gramStart"/>
      <w:r>
        <w:rPr>
          <w:rFonts w:ascii="仿宋" w:hAnsi="仿宋" w:hint="eastAsia"/>
          <w:bCs/>
          <w:szCs w:val="24"/>
        </w:rPr>
        <w:t>质控品及</w:t>
      </w:r>
      <w:proofErr w:type="gramEnd"/>
      <w:r>
        <w:rPr>
          <w:rFonts w:ascii="仿宋" w:hAnsi="仿宋" w:hint="eastAsia"/>
          <w:bCs/>
          <w:szCs w:val="24"/>
        </w:rPr>
        <w:t>校准品；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7、所投试剂须满足贝克曼5831全自动生化仪应用。</w:t>
      </w: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lastRenderedPageBreak/>
        <w:t>6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多项质控血清及校准品等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438"/>
        <w:gridCol w:w="1896"/>
        <w:gridCol w:w="1738"/>
        <w:gridCol w:w="2085"/>
      </w:tblGrid>
      <w:tr w:rsidR="007D19A2">
        <w:trPr>
          <w:trHeight w:val="475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规格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1086" w:type="pct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475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多项生化高值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质控品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2（病理水平05117216190）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质控项目数≥25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1086" w:type="pct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40元/ml</w:t>
            </w:r>
          </w:p>
        </w:tc>
      </w:tr>
      <w:tr w:rsidR="007D19A2">
        <w:trPr>
          <w:trHeight w:val="475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多项生化低值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质控品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1（正常水平05117003190）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质控项目数≥25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1086" w:type="pct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40元/ml</w:t>
            </w:r>
          </w:p>
        </w:tc>
      </w:tr>
      <w:tr w:rsidR="007D19A2">
        <w:trPr>
          <w:trHeight w:val="475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54599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Cfas多项生化校准品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质控项目数≥25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1086" w:type="pct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110元/ml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1、供应商要按规格方法响应，不符合要求检测方法视为不合格项；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2、一个包试剂至多同时投标两种品牌产品，响应率须达到100%；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4、每个项目须提供使用说明书一份；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5、所投试剂须满足贝克曼5831全自动生化仪应用。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一氧化氮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874"/>
        <w:gridCol w:w="2921"/>
        <w:gridCol w:w="1181"/>
        <w:gridCol w:w="1181"/>
      </w:tblGrid>
      <w:tr w:rsidR="007D19A2">
        <w:trPr>
          <w:trHeight w:val="582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6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1482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561"/>
        </w:trPr>
        <w:tc>
          <w:tcPr>
            <w:tcW w:w="35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6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一氧化氮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生化仪法</w:t>
            </w:r>
            <w:proofErr w:type="gramEnd"/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40元/ml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1、供应商要按规定检测方法响应，不符合要求检测方法视为不合格项；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2、一个包试剂至多同时投标两种品牌产品，响应率须达到100%；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3、每种试剂须提供至少三家以上三级综合医院用户名称及联系方式；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4、有室间质</w:t>
      </w:r>
      <w:proofErr w:type="gramStart"/>
      <w:r>
        <w:rPr>
          <w:rFonts w:ascii="仿宋" w:hAnsi="仿宋" w:hint="eastAsia"/>
          <w:bCs/>
          <w:szCs w:val="24"/>
        </w:rPr>
        <w:t>评项目</w:t>
      </w:r>
      <w:proofErr w:type="gramEnd"/>
      <w:r>
        <w:rPr>
          <w:rFonts w:ascii="仿宋" w:hAnsi="仿宋" w:hint="eastAsia"/>
          <w:bCs/>
          <w:szCs w:val="24"/>
        </w:rPr>
        <w:t>须提供用户参加国家或省级室间质评合格证书证明材料；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5、每个项目须提供使用说明书一份；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6、免费提供配套</w:t>
      </w:r>
      <w:proofErr w:type="gramStart"/>
      <w:r>
        <w:rPr>
          <w:rFonts w:ascii="仿宋" w:hAnsi="仿宋" w:hint="eastAsia"/>
          <w:bCs/>
          <w:szCs w:val="24"/>
        </w:rPr>
        <w:t>质控品及</w:t>
      </w:r>
      <w:proofErr w:type="gramEnd"/>
      <w:r>
        <w:rPr>
          <w:rFonts w:ascii="仿宋" w:hAnsi="仿宋" w:hint="eastAsia"/>
          <w:bCs/>
          <w:szCs w:val="24"/>
        </w:rPr>
        <w:t>校准品；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7、所投试剂须满足贝克曼5831全自动生化仪应用。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8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乙型肝炎病毒核酸定量检测试剂盒等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112"/>
        <w:gridCol w:w="1841"/>
        <w:gridCol w:w="1275"/>
        <w:gridCol w:w="1667"/>
      </w:tblGrid>
      <w:tr w:rsidR="007D19A2">
        <w:trPr>
          <w:trHeight w:val="395"/>
          <w:tblHeader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08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Cs w:val="24"/>
              </w:rPr>
              <w:t>产品名称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方法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报价形式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4"/>
              </w:rPr>
              <w:t>控制价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乙型肝炎病毒核酸定量检测试剂盒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丙型肝炎病毒核酸定量检测试剂盒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淋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球菌核酸检测试剂盒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沙眼衣原体核酸检测试剂盒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lastRenderedPageBreak/>
              <w:t>5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解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脲脲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原体核酸检测试剂盒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人巨细胞病毒核酸定量检测试剂盒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EB病毒核酸扩增荧光定量检测试剂盒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肺炎支原体核酸检测试剂盒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肺炎衣原体核酸检测试剂盒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单纯疱疹病毒II型核酸测定试剂盒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34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单纯疱疹病毒I型核酸测定试剂盒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42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人乳头瘤病毒（6/11）核酸检测试剂盒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幽门螺旋杆菌核酸检测试剂盒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肠道病毒通用型核酸检测试剂盒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柯萨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奇病毒A16型核酸检测试剂盒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肠道病毒71型核酸检测试剂盒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B族链球菌核酸检测试剂盒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32元/人份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Y染色体微缺失检测试剂盒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68元/人份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呼吸道合胞病毒核酸检测试剂盒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乙型流感病毒核酸检测试剂盒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甲型流感病毒核酸检测试剂盒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086" w:type="pct"/>
            <w:shd w:val="clear" w:color="auto" w:fill="auto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甲型H1N1流感病毒（2009）RNA检测试剂盒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80元/人份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人感染H7N9禽流感病毒RNA检测试剂盒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80元/人份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人MTHFR基因多态性检测试剂盒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144元/人份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药物性耳聋基因检测试剂盒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400元/人份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先天性耳聋基因检测试剂盒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400元/人份</w:t>
            </w:r>
          </w:p>
        </w:tc>
      </w:tr>
      <w:tr w:rsidR="007D19A2">
        <w:trPr>
          <w:trHeight w:val="441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人CYP2C9与VKORC1基因多态性检测试剂盒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288元/人份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人CYP2C19基因分型检测试剂盒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224元/人份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核酸提取或纯化试剂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仿宋" w:hAnsi="仿宋" w:cs="宋体" w:hint="eastAsia"/>
                <w:kern w:val="0"/>
                <w:szCs w:val="24"/>
              </w:rPr>
              <w:t>元/ 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核酸提取或纯化试剂（离心柱）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8元/ 人份</w:t>
            </w:r>
          </w:p>
        </w:tc>
      </w:tr>
      <w:tr w:rsidR="007D19A2">
        <w:trPr>
          <w:trHeight w:val="300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208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叶酸代谢能力检测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/>
                <w:kern w:val="0"/>
                <w:szCs w:val="24"/>
              </w:rPr>
              <w:t>144</w:t>
            </w:r>
            <w:r>
              <w:rPr>
                <w:rFonts w:ascii="仿宋" w:hAnsi="仿宋" w:cs="Calibri" w:hint="eastAsia"/>
                <w:kern w:val="0"/>
                <w:szCs w:val="24"/>
              </w:rPr>
              <w:t>元</w:t>
            </w:r>
            <w:r>
              <w:rPr>
                <w:rFonts w:ascii="仿宋" w:hAnsi="仿宋" w:cs="Calibri"/>
                <w:kern w:val="0"/>
                <w:szCs w:val="24"/>
              </w:rPr>
              <w:t>/</w:t>
            </w:r>
            <w:r>
              <w:rPr>
                <w:rFonts w:ascii="仿宋" w:hAnsi="仿宋" w:cs="Calibri" w:hint="eastAsia"/>
                <w:kern w:val="0"/>
                <w:szCs w:val="24"/>
              </w:rPr>
              <w:t>人份</w:t>
            </w:r>
          </w:p>
        </w:tc>
      </w:tr>
      <w:tr w:rsidR="007D19A2">
        <w:trPr>
          <w:trHeight w:val="312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2086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百日咳抗原检测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/>
                <w:kern w:val="0"/>
                <w:szCs w:val="24"/>
              </w:rPr>
              <w:t>40</w:t>
            </w:r>
            <w:r>
              <w:rPr>
                <w:rFonts w:ascii="仿宋" w:hAnsi="仿宋" w:cs="Calibri" w:hint="eastAsia"/>
                <w:kern w:val="0"/>
                <w:szCs w:val="24"/>
              </w:rPr>
              <w:t>元</w:t>
            </w:r>
            <w:r>
              <w:rPr>
                <w:rFonts w:ascii="仿宋" w:hAnsi="仿宋" w:cs="Calibri"/>
                <w:kern w:val="0"/>
                <w:szCs w:val="24"/>
              </w:rPr>
              <w:t>/</w:t>
            </w:r>
            <w:r>
              <w:rPr>
                <w:rFonts w:ascii="仿宋" w:hAnsi="仿宋" w:cs="Calibri" w:hint="eastAsia"/>
                <w:kern w:val="0"/>
                <w:szCs w:val="24"/>
              </w:rPr>
              <w:t>人份</w:t>
            </w:r>
          </w:p>
        </w:tc>
      </w:tr>
      <w:tr w:rsidR="007D19A2">
        <w:trPr>
          <w:trHeight w:val="312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086" w:type="pct"/>
            <w:shd w:val="clear" w:color="auto" w:fill="auto"/>
            <w:vAlign w:val="bottom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耳聋基因检测试剂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/>
                <w:kern w:val="0"/>
                <w:szCs w:val="24"/>
              </w:rPr>
              <w:t>400</w:t>
            </w:r>
            <w:r>
              <w:rPr>
                <w:rFonts w:ascii="仿宋" w:hAnsi="仿宋" w:cs="Calibri" w:hint="eastAsia"/>
                <w:kern w:val="0"/>
                <w:szCs w:val="24"/>
              </w:rPr>
              <w:t>元</w:t>
            </w:r>
            <w:r>
              <w:rPr>
                <w:rFonts w:ascii="仿宋" w:hAnsi="仿宋" w:cs="Calibri"/>
                <w:kern w:val="0"/>
                <w:szCs w:val="24"/>
              </w:rPr>
              <w:t>/</w:t>
            </w:r>
            <w:r>
              <w:rPr>
                <w:rFonts w:ascii="仿宋" w:hAnsi="仿宋" w:cs="Calibri" w:hint="eastAsia"/>
                <w:kern w:val="0"/>
                <w:szCs w:val="24"/>
              </w:rPr>
              <w:t>人份</w:t>
            </w:r>
          </w:p>
        </w:tc>
      </w:tr>
      <w:tr w:rsidR="007D19A2">
        <w:trPr>
          <w:trHeight w:val="312"/>
        </w:trPr>
        <w:tc>
          <w:tcPr>
            <w:tcW w:w="48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208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新布尼亚病毒核酸检测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国产PCR试剂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/>
                <w:kern w:val="0"/>
                <w:szCs w:val="24"/>
              </w:rPr>
              <w:t>40</w:t>
            </w:r>
            <w:r>
              <w:rPr>
                <w:rFonts w:ascii="仿宋" w:hAnsi="仿宋" w:cs="Calibri" w:hint="eastAsia"/>
                <w:kern w:val="0"/>
                <w:szCs w:val="24"/>
              </w:rPr>
              <w:t>元</w:t>
            </w:r>
            <w:r>
              <w:rPr>
                <w:rFonts w:ascii="仿宋" w:hAnsi="仿宋" w:cs="Calibri"/>
                <w:kern w:val="0"/>
                <w:szCs w:val="24"/>
              </w:rPr>
              <w:t>/</w:t>
            </w:r>
            <w:r>
              <w:rPr>
                <w:rFonts w:ascii="仿宋" w:hAnsi="仿宋" w:cs="Calibri" w:hint="eastAsia"/>
                <w:kern w:val="0"/>
                <w:szCs w:val="24"/>
              </w:rPr>
              <w:t>人份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需满足以下需求：</w:t>
      </w:r>
    </w:p>
    <w:p w:rsidR="007D19A2" w:rsidRDefault="00AB24D5">
      <w:pPr>
        <w:numPr>
          <w:ilvl w:val="0"/>
          <w:numId w:val="4"/>
        </w:num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全自动医用PCR分析系统（</w:t>
      </w:r>
      <w:proofErr w:type="gramStart"/>
      <w:r>
        <w:rPr>
          <w:rFonts w:ascii="仿宋" w:hAnsi="仿宋" w:hint="eastAsia"/>
          <w:bCs/>
          <w:szCs w:val="24"/>
        </w:rPr>
        <w:t>上海宏石</w:t>
      </w:r>
      <w:proofErr w:type="gramEnd"/>
      <w:r>
        <w:rPr>
          <w:rFonts w:ascii="仿宋" w:hAnsi="仿宋" w:hint="eastAsia"/>
          <w:bCs/>
          <w:szCs w:val="24"/>
        </w:rPr>
        <w:t xml:space="preserve"> SLAN-96S）、荧光定量聚合酶链反应（PCR）检测系统（博日/杭州FQD-96A）、Quantstudio DX扩增仪上应用。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、各供应商要按规定检测方法响应，不符合要求检测方法视为不合格项；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、响应率须达到</w:t>
      </w:r>
      <w:r>
        <w:rPr>
          <w:rFonts w:hint="eastAsia"/>
        </w:rPr>
        <w:t>100%</w:t>
      </w:r>
      <w:r>
        <w:rPr>
          <w:rFonts w:hint="eastAsia"/>
        </w:rPr>
        <w:t>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lastRenderedPageBreak/>
        <w:t>4</w:t>
      </w:r>
      <w:r>
        <w:rPr>
          <w:rFonts w:hint="eastAsia"/>
        </w:rPr>
        <w:t>、每种试剂须提供至少三家以上三级</w:t>
      </w:r>
      <w:r>
        <w:rPr>
          <w:rFonts w:ascii="仿宋" w:hAnsi="仿宋" w:hint="eastAsia"/>
          <w:bCs/>
          <w:szCs w:val="24"/>
        </w:rPr>
        <w:t>综合</w:t>
      </w:r>
      <w:r>
        <w:rPr>
          <w:rFonts w:hint="eastAsia"/>
        </w:rPr>
        <w:t>医院用户名称及联系方式；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5</w:t>
      </w:r>
      <w:r>
        <w:rPr>
          <w:rFonts w:hint="eastAsia"/>
        </w:rPr>
        <w:t>、有室间质</w:t>
      </w:r>
      <w:proofErr w:type="gramStart"/>
      <w:r>
        <w:rPr>
          <w:rFonts w:hint="eastAsia"/>
        </w:rPr>
        <w:t>评项目</w:t>
      </w:r>
      <w:proofErr w:type="gramEnd"/>
      <w:r>
        <w:rPr>
          <w:rFonts w:hint="eastAsia"/>
        </w:rPr>
        <w:t>须提供用户参加国家或省级室间质评合格证书证明材料；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6</w:t>
      </w:r>
      <w:r>
        <w:rPr>
          <w:rFonts w:hint="eastAsia"/>
        </w:rPr>
        <w:t>、每个项目须提供使用说明书一份；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7</w:t>
      </w:r>
      <w:r>
        <w:rPr>
          <w:rFonts w:hint="eastAsia"/>
        </w:rPr>
        <w:t>、免费提供配套</w:t>
      </w:r>
      <w:proofErr w:type="gramStart"/>
      <w:r>
        <w:rPr>
          <w:rFonts w:hint="eastAsia"/>
        </w:rPr>
        <w:t>质控品及</w:t>
      </w:r>
      <w:proofErr w:type="gramEnd"/>
      <w:r>
        <w:rPr>
          <w:rFonts w:hint="eastAsia"/>
        </w:rPr>
        <w:t>校准品。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螺旋盖痰培养盒等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5"/>
        <w:gridCol w:w="3259"/>
        <w:gridCol w:w="3116"/>
        <w:gridCol w:w="1273"/>
        <w:gridCol w:w="1382"/>
      </w:tblGrid>
      <w:tr w:rsidR="007D19A2">
        <w:trPr>
          <w:trHeight w:val="453"/>
          <w:tblHeader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螺旋盖痰培养盒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30ml/单只灭菌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螺旋盖痰培养盒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30ml/未灭菌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翻盖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标签式尿培养瓶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翻盖标签式大便培养瓶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30ml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大便采集器（培养瓶）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5*30号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一次性尿杯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大号40ml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PS尿液分析采集管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16*100号/有盖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PS尿液分析采集管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16*100号/无盖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0.4元/支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刻度尿液采样吸管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刻度尿液采样吸管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0.07元/支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刻度尿液采样吸管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刻度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尿渣管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0.4元/支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PS取样拭子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单只灭菌、独立包装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0.25元/支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男性介质拭子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单只灭菌（需提供27位最新的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0.9元/支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女性介质拭子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单只灭菌（需提供27位最新的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0.9元/支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男性普通拭子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灭菌（需提供27位最新的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女性普通拭子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灭菌（需提供27位最新的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FL白色吸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6*52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0.07元/支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FL90 加长刻度吸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90*200ml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蓝色特大吸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8*71ml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芬兰黄色吸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6*52（100ul）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芬兰白色吸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6*52（100ul）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芬兰白色吸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5*32（10ul）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PCR螺旋盖刻度高压离心管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10ml/单只灭菌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0.85元/支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PCR螺旋盖刻度高压离心管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15ml/单只灭菌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0.98元/支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PCR螺旋盖刻度高压离心管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50ml/单只灭菌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1.48元/支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细菌培养离心试管 （DNA管）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12*75/单支灭菌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带齿离心管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美国贝克曼生化培养杯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13*24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lastRenderedPageBreak/>
              <w:t>30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硅胶垫细菌标本冷藏管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1.8ml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0.6元/支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冷冻盒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81格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30元/支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标本盒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50格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 EP无齿离心管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1.5ml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0.25元/支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EPTA防凝离心管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1.5ml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掀压盖圆底刻度离心管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螺旋盖尖底刻度高压离心管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10ml/多支灭菌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螺旋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盖可立底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50ml/单支灭菌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1.4元/支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PCR螺旋盖尖底刻度高压离心管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50ml/多支灭菌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1.3元/支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八联PCR扩增管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7D19A2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FL白色滤芯吸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200ul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FL特大滤芯吸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咀</w:t>
            </w:r>
            <w:proofErr w:type="gram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1000ul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8排枪带滤芯吸头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96支/盒，10ul、20ul、50ul,加长无热源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0.4元/支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一次性塑料试管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12*100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一次性塑料试管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12*75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0.05元/支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一次性使用塑料试管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12*75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一次性细菌接种环（无菌、独立包装）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容积：1ul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0.8元/支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一次性细菌接种环（无菌、独立包装）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容积：10ul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7D19A2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刻度尖底离心管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0.9元/支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塑料吸管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0.12元/支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玻璃吸管（独立包装）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3ml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0.12元/支</w:t>
            </w:r>
          </w:p>
        </w:tc>
      </w:tr>
      <w:tr w:rsidR="007D19A2">
        <w:trPr>
          <w:trHeight w:val="312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立式染色缸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7D19A2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18元/支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1、根据推荐排名，供货商需根据医院要求提供试用产品；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2、响应率须达到100%。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10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载玻片（普通）等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373"/>
        <w:gridCol w:w="4003"/>
        <w:gridCol w:w="1275"/>
        <w:gridCol w:w="1382"/>
      </w:tblGrid>
      <w:tr w:rsidR="007D19A2" w:rsidTr="00A54599">
        <w:trPr>
          <w:trHeight w:val="312"/>
          <w:tblHeader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载玻片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1.2/真空包装、高清免洗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0.22元/支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盖玻片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24*24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0.14元/支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磨沙载玻片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0.3元/支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计数板（带网格）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元/块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1500元/块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多用试管架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21孔（孔径16mm)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22元/支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多用试管架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24孔（孔径16mm)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27元/支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多用试管架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50孔（孔径16mm)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多用试管架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100孔（孔径16mm)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多功能离心管架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20*60格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32元/支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进口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0.5-10ul（供货时需提供第三方计量检测报告）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11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进口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5-50ul（供货时需提供第三方计量检测报告）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进口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20-200ul（供货时需提供第三方计量检测报告）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13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进口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100-1000ul（供货时需提供第三方计量检测报告）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360元/支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14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0.5-10ul（供货时需提供第三方计量检测报告）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5-50ul（供货时需提供第三方计量检测报告）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16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10-50ul（供货时需提供第三方计量检测报告）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17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20-200ul（供货时需提供第三方计量检测报告）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100-1000ul（供货时需提供第三方计量检测报告）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  <w:tr w:rsidR="007D19A2">
        <w:trPr>
          <w:trHeight w:val="312"/>
        </w:trPr>
        <w:tc>
          <w:tcPr>
            <w:tcW w:w="41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19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国产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移液枪</w:t>
            </w:r>
            <w:proofErr w:type="gramEnd"/>
          </w:p>
        </w:tc>
        <w:tc>
          <w:tcPr>
            <w:tcW w:w="203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200-1000ul（供货时需提供第三方计量检测报告）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70元/支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numPr>
          <w:ilvl w:val="0"/>
          <w:numId w:val="5"/>
        </w:num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根据推荐排名，供货商需根据医院要求提供试用产品；</w:t>
      </w:r>
    </w:p>
    <w:p w:rsidR="007D19A2" w:rsidRDefault="00AB24D5">
      <w:pPr>
        <w:numPr>
          <w:ilvl w:val="0"/>
          <w:numId w:val="5"/>
        </w:num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11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真空</w:t>
      </w:r>
      <w:proofErr w:type="gramStart"/>
      <w:r>
        <w:rPr>
          <w:rFonts w:ascii="Times New Roman" w:hAnsi="Times New Roman" w:hint="eastAsia"/>
          <w:b/>
          <w:szCs w:val="24"/>
        </w:rPr>
        <w:t>采血管</w:t>
      </w:r>
      <w:proofErr w:type="gramEnd"/>
      <w:r>
        <w:rPr>
          <w:rFonts w:ascii="Times New Roman" w:hAnsi="Times New Roman" w:hint="eastAsia"/>
          <w:b/>
          <w:szCs w:val="24"/>
        </w:rPr>
        <w:t>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2373"/>
        <w:gridCol w:w="4003"/>
        <w:gridCol w:w="1275"/>
        <w:gridCol w:w="1382"/>
      </w:tblGrid>
      <w:tr w:rsidR="007D19A2">
        <w:trPr>
          <w:trHeight w:val="525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真空采血管（透明标签，分离胶5ml)需提供27位最新的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0.8元/支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（透明标签，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紫管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2ml)需提供27位最新的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（透明标签，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蓝管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2ml)需提供27位最新的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（透明标签，肝素管5ml)需提供27位最新的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0.7元/支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（透明标签，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蓝管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3ml)需提供27位最新的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0.3元/支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真空采血针（独立包装、灭菌）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0.35元/支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lastRenderedPageBreak/>
              <w:t>7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一次性使用毛细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采血管</w:t>
            </w:r>
            <w:proofErr w:type="gramEnd"/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40ul、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保代码的产品优先选择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25元/支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numPr>
          <w:ilvl w:val="0"/>
          <w:numId w:val="6"/>
        </w:num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根据推荐排名，供货商需根据医院要求提供试用产品；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、每种试剂须提供至少三家以上三级</w:t>
      </w:r>
      <w:r>
        <w:rPr>
          <w:rFonts w:ascii="仿宋" w:hAnsi="仿宋" w:hint="eastAsia"/>
          <w:bCs/>
          <w:szCs w:val="24"/>
        </w:rPr>
        <w:t>综合</w:t>
      </w:r>
      <w:r>
        <w:rPr>
          <w:rFonts w:hint="eastAsia"/>
        </w:rPr>
        <w:t>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3、响应率须达到100%。</w:t>
      </w:r>
    </w:p>
    <w:p w:rsidR="007D19A2" w:rsidRDefault="007D19A2" w:rsidP="00AB24D5">
      <w:pPr>
        <w:pStyle w:val="ae"/>
        <w:spacing w:line="360" w:lineRule="auto"/>
        <w:ind w:firstLineChars="0" w:firstLine="0"/>
        <w:jc w:val="center"/>
        <w:rPr>
          <w:rFonts w:ascii="Times New Roman" w:hAnsi="Times New Roman"/>
          <w:b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12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一次性使用采血针（进口）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2373"/>
        <w:gridCol w:w="4003"/>
        <w:gridCol w:w="1275"/>
        <w:gridCol w:w="1382"/>
      </w:tblGrid>
      <w:tr w:rsidR="007D19A2">
        <w:trPr>
          <w:trHeight w:val="53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312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一次性使用采血针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  <w:highlight w:val="yellow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无痛采血（需提供27位最新的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保代码）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元/支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2元/支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</w:t>
      </w:r>
    </w:p>
    <w:p w:rsidR="007D19A2" w:rsidRDefault="00AB24D5">
      <w:pPr>
        <w:numPr>
          <w:ilvl w:val="0"/>
          <w:numId w:val="7"/>
        </w:num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根据推荐排名，供货商需根据医院要求提供试用产品</w:t>
      </w:r>
    </w:p>
    <w:p w:rsidR="007D19A2" w:rsidRDefault="00AB24D5">
      <w:pPr>
        <w:pStyle w:val="1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、每种试剂须提供至少三家以上三级</w:t>
      </w:r>
      <w:r>
        <w:rPr>
          <w:rFonts w:ascii="仿宋" w:hAnsi="仿宋" w:hint="eastAsia"/>
          <w:bCs/>
          <w:szCs w:val="24"/>
        </w:rPr>
        <w:t>综合</w:t>
      </w:r>
      <w:r>
        <w:rPr>
          <w:rFonts w:hint="eastAsia"/>
        </w:rPr>
        <w:t>医院用户名称及联系方式；</w:t>
      </w:r>
    </w:p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3、响应率须达到100%。</w:t>
      </w:r>
    </w:p>
    <w:p w:rsidR="007D19A2" w:rsidRDefault="007D19A2" w:rsidP="00AB24D5">
      <w:pPr>
        <w:pStyle w:val="ae"/>
        <w:spacing w:line="360" w:lineRule="auto"/>
        <w:ind w:firstLineChars="0" w:firstLine="0"/>
        <w:jc w:val="center"/>
        <w:rPr>
          <w:rFonts w:ascii="Times New Roman" w:hAnsi="Times New Roman"/>
          <w:b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13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血小板抗体检测试剂盒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2409"/>
        <w:gridCol w:w="3964"/>
        <w:gridCol w:w="1279"/>
        <w:gridCol w:w="1384"/>
      </w:tblGrid>
      <w:tr w:rsidR="007D19A2">
        <w:trPr>
          <w:trHeight w:val="62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2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983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Arial"/>
                <w:color w:val="000000"/>
                <w:kern w:val="0"/>
                <w:szCs w:val="24"/>
              </w:rPr>
            </w:pPr>
            <w:r>
              <w:rPr>
                <w:rFonts w:ascii="仿宋" w:hAnsi="仿宋" w:cs="Arial"/>
                <w:color w:val="000000"/>
                <w:kern w:val="0"/>
                <w:szCs w:val="24"/>
              </w:rPr>
              <w:t>血小板抗体检测试剂盒（固相凝集法）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包含配套指示红细胞、血小板抗体筛检细胞、PBS洗液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元/孔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70元/孔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14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ABO</w:t>
      </w:r>
      <w:r>
        <w:rPr>
          <w:rFonts w:ascii="Times New Roman" w:hAnsi="Times New Roman" w:hint="eastAsia"/>
          <w:b/>
          <w:szCs w:val="24"/>
        </w:rPr>
        <w:t>血型反定型试剂等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409"/>
        <w:gridCol w:w="3964"/>
        <w:gridCol w:w="1279"/>
        <w:gridCol w:w="1384"/>
      </w:tblGrid>
      <w:tr w:rsidR="007D19A2">
        <w:trPr>
          <w:trHeight w:val="613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2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114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ABO血型反定型试剂3*5ml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1.本品由A1型、B型、O型红细胞组成。</w:t>
            </w:r>
            <w:r>
              <w:rPr>
                <w:rFonts w:ascii="仿宋" w:hAnsi="仿宋" w:cs="宋体" w:hint="eastAsia"/>
                <w:kern w:val="0"/>
                <w:szCs w:val="24"/>
              </w:rPr>
              <w:br/>
              <w:t>2.红细胞与血型定型试剂反应，凝集强度≥3+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6.6元/ml</w:t>
            </w:r>
          </w:p>
        </w:tc>
      </w:tr>
      <w:tr w:rsidR="007D19A2">
        <w:trPr>
          <w:trHeight w:val="2160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lastRenderedPageBreak/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不规则抗体检测试剂（人红细胞）5ml*3   4%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红细胞上含有能引起溶血性输血反应的抗原，抗原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谱至少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包括Rh系统的D、C、E、c、e抗原，Kidd系统的Jka、Jkb抗原，MNS系统的M、N、s抗原，Kell系统的k抗原，Duffy系统的Fya、Fyb抗原，Lewis系统的Lea、Leb抗原，P系统的P1抗原。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13.6元/ml</w:t>
            </w:r>
          </w:p>
        </w:tc>
      </w:tr>
      <w:tr w:rsidR="007D19A2">
        <w:trPr>
          <w:trHeight w:val="819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BX-1型样本释放剂 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5.9元/人份</w:t>
            </w:r>
          </w:p>
        </w:tc>
      </w:tr>
      <w:tr w:rsidR="007D19A2">
        <w:trPr>
          <w:trHeight w:val="819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BX-3样本释放剂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10.8元/ml</w:t>
            </w:r>
          </w:p>
        </w:tc>
      </w:tr>
      <w:tr w:rsidR="007D19A2">
        <w:trPr>
          <w:trHeight w:val="819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凝聚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胺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 xml:space="preserve">介质试剂  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元/人份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1.7元/人份</w:t>
            </w:r>
          </w:p>
        </w:tc>
      </w:tr>
      <w:tr w:rsidR="007D19A2">
        <w:trPr>
          <w:trHeight w:val="1041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RhD(IgM)血型定型试剂（单克隆抗体）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以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玻</w:t>
            </w:r>
            <w:proofErr w:type="gramEnd"/>
            <w:r>
              <w:rPr>
                <w:rFonts w:ascii="仿宋" w:hAnsi="仿宋" w:cs="宋体" w:hint="eastAsia"/>
                <w:kern w:val="0"/>
                <w:szCs w:val="24"/>
              </w:rPr>
              <w:t>片法测定为例，与红细胞出现肉眼可见凝集的时间应小于15秒；在3分钟时凝集反应等级应至少达到“+”。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12元/ml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15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抗</w:t>
      </w:r>
      <w:r>
        <w:rPr>
          <w:rFonts w:ascii="Times New Roman" w:hAnsi="Times New Roman" w:hint="eastAsia"/>
          <w:b/>
          <w:szCs w:val="24"/>
        </w:rPr>
        <w:t>A</w:t>
      </w:r>
      <w:r>
        <w:rPr>
          <w:rFonts w:ascii="Times New Roman" w:hAnsi="Times New Roman" w:hint="eastAsia"/>
          <w:b/>
          <w:szCs w:val="24"/>
        </w:rPr>
        <w:t>抗</w:t>
      </w:r>
      <w:r>
        <w:rPr>
          <w:rFonts w:ascii="Times New Roman" w:hAnsi="Times New Roman" w:hint="eastAsia"/>
          <w:b/>
          <w:szCs w:val="24"/>
        </w:rPr>
        <w:t>B</w:t>
      </w:r>
      <w:r>
        <w:rPr>
          <w:rFonts w:ascii="Times New Roman" w:hAnsi="Times New Roman" w:hint="eastAsia"/>
          <w:b/>
          <w:szCs w:val="24"/>
        </w:rPr>
        <w:t>血型定型试剂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7"/>
        <w:gridCol w:w="2454"/>
        <w:gridCol w:w="3895"/>
        <w:gridCol w:w="1283"/>
        <w:gridCol w:w="1486"/>
      </w:tblGrid>
      <w:tr w:rsidR="007D19A2">
        <w:trPr>
          <w:trHeight w:val="55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序号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产品名称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规格要求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报价形式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控制价</w:t>
            </w:r>
          </w:p>
        </w:tc>
      </w:tr>
      <w:tr w:rsidR="007D19A2">
        <w:trPr>
          <w:trHeight w:val="81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Cs w:val="24"/>
              </w:rPr>
              <w:t>抗A抗B血型定型试剂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元/ml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2.2元/ml</w:t>
            </w:r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7D19A2" w:rsidP="00AB24D5">
      <w:pPr>
        <w:pStyle w:val="ae"/>
        <w:spacing w:line="360" w:lineRule="auto"/>
        <w:ind w:firstLineChars="0" w:firstLine="0"/>
        <w:jc w:val="center"/>
        <w:rPr>
          <w:rFonts w:ascii="Times New Roman" w:hAnsi="Times New Roman"/>
          <w:b/>
          <w:szCs w:val="24"/>
        </w:rPr>
      </w:pPr>
    </w:p>
    <w:p w:rsidR="007D19A2" w:rsidRDefault="00AB24D5">
      <w:pPr>
        <w:pStyle w:val="ae"/>
        <w:spacing w:line="360" w:lineRule="auto"/>
        <w:ind w:firstLineChars="0" w:firstLine="0"/>
        <w:jc w:val="center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16</w:t>
      </w:r>
      <w:r>
        <w:rPr>
          <w:rFonts w:ascii="Times New Roman" w:hAnsi="Times New Roman"/>
          <w:b/>
          <w:szCs w:val="24"/>
        </w:rPr>
        <w:t>包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冷冻包埋头等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409"/>
        <w:gridCol w:w="3826"/>
        <w:gridCol w:w="1275"/>
        <w:gridCol w:w="1526"/>
      </w:tblGrid>
      <w:tr w:rsidR="007D19A2" w:rsidTr="00A54599">
        <w:trPr>
          <w:trHeight w:val="579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产品名称</w:t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规格要求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报价形式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Cs w:val="24"/>
              </w:rPr>
            </w:pPr>
            <w:r>
              <w:rPr>
                <w:rFonts w:ascii="仿宋" w:hAnsi="仿宋" w:cs="宋体" w:hint="eastAsia"/>
                <w:b/>
                <w:kern w:val="0"/>
                <w:szCs w:val="24"/>
              </w:rPr>
              <w:t>控制价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冷冻包埋头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30MM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70元/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个</w:t>
            </w:r>
            <w:proofErr w:type="gramEnd"/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盖玻片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24*50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元/片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0.07元/片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盖玻片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24*32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元/片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0.07元/片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盖玻片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24*24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元/片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0.035元/片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lastRenderedPageBreak/>
              <w:t>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盖玻片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18*18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元/片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0.035元/片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取材刀柄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XL-DB-001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元/把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280元/把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粘附性载玻片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亲水型/疏水型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元/片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1.3元/片</w:t>
            </w:r>
          </w:p>
        </w:tc>
      </w:tr>
      <w:tr w:rsidR="007D19A2">
        <w:trPr>
          <w:trHeight w:val="494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晾片板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单板可晾20个载玻片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元/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A2" w:rsidRDefault="00AB24D5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Cs w:val="24"/>
              </w:rPr>
            </w:pPr>
            <w:r>
              <w:rPr>
                <w:rFonts w:ascii="仿宋" w:hAnsi="仿宋" w:cs="宋体" w:hint="eastAsia"/>
                <w:kern w:val="0"/>
                <w:szCs w:val="24"/>
              </w:rPr>
              <w:t>15元/</w:t>
            </w:r>
            <w:proofErr w:type="gramStart"/>
            <w:r>
              <w:rPr>
                <w:rFonts w:ascii="仿宋" w:hAnsi="仿宋" w:cs="宋体" w:hint="eastAsia"/>
                <w:kern w:val="0"/>
                <w:szCs w:val="24"/>
              </w:rPr>
              <w:t>个</w:t>
            </w:r>
            <w:proofErr w:type="gramEnd"/>
          </w:p>
        </w:tc>
      </w:tr>
    </w:tbl>
    <w:p w:rsidR="007D19A2" w:rsidRDefault="00AB24D5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注：响应率须达到100%。</w:t>
      </w: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p w:rsidR="007D19A2" w:rsidRDefault="007D19A2">
      <w:pPr>
        <w:ind w:firstLineChars="0" w:firstLine="0"/>
        <w:rPr>
          <w:rFonts w:ascii="仿宋" w:hAnsi="仿宋"/>
          <w:bCs/>
          <w:szCs w:val="24"/>
        </w:rPr>
      </w:pPr>
    </w:p>
    <w:sectPr w:rsidR="007D19A2">
      <w:headerReference w:type="default" r:id="rId10"/>
      <w:footerReference w:type="default" r:id="rId11"/>
      <w:pgSz w:w="11906" w:h="16838"/>
      <w:pgMar w:top="1020" w:right="991" w:bottom="1440" w:left="12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F3" w:rsidRDefault="007538F3">
      <w:pPr>
        <w:spacing w:line="240" w:lineRule="auto"/>
        <w:ind w:firstLine="480"/>
      </w:pPr>
      <w:r>
        <w:separator/>
      </w:r>
    </w:p>
  </w:endnote>
  <w:endnote w:type="continuationSeparator" w:id="0">
    <w:p w:rsidR="007538F3" w:rsidRDefault="007538F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952810"/>
    </w:sdtPr>
    <w:sdtEndPr>
      <w:rPr>
        <w:rFonts w:ascii="Times New Roman" w:hAnsi="Times New Roman"/>
      </w:rPr>
    </w:sdtEndPr>
    <w:sdtContent>
      <w:p w:rsidR="009B37A9" w:rsidRDefault="009B37A9">
        <w:pPr>
          <w:pStyle w:val="a9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353ABF" w:rsidRPr="00353ABF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F3" w:rsidRDefault="007538F3">
      <w:pPr>
        <w:ind w:firstLine="480"/>
      </w:pPr>
      <w:r>
        <w:separator/>
      </w:r>
    </w:p>
  </w:footnote>
  <w:footnote w:type="continuationSeparator" w:id="0">
    <w:p w:rsidR="007538F3" w:rsidRDefault="007538F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A9" w:rsidRDefault="009B37A9">
    <w:pPr>
      <w:pStyle w:val="aa"/>
      <w:ind w:firstLineChars="0" w:firstLine="0"/>
      <w:jc w:val="left"/>
    </w:pPr>
    <w:r>
      <w:rPr>
        <w:rFonts w:ascii="Times New Roman" w:eastAsiaTheme="minorEastAsia" w:hAnsi="Times New Roman" w:hint="eastAsia"/>
      </w:rPr>
      <w:t>山东第一医科大学第二附属医院试剂耗材采购项目（</w:t>
    </w:r>
    <w:r>
      <w:rPr>
        <w:rFonts w:ascii="Times New Roman" w:eastAsiaTheme="minorEastAsia" w:hAnsi="Times New Roman" w:hint="eastAsia"/>
      </w:rPr>
      <w:t>41400</w:t>
    </w:r>
    <w:r>
      <w:rPr>
        <w:rFonts w:ascii="Times New Roman" w:eastAsiaTheme="minorEastAsia" w:hAnsi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BE840"/>
    <w:multiLevelType w:val="singleLevel"/>
    <w:tmpl w:val="905BE840"/>
    <w:lvl w:ilvl="0">
      <w:start w:val="1"/>
      <w:numFmt w:val="decimal"/>
      <w:suff w:val="nothing"/>
      <w:lvlText w:val="%1、"/>
      <w:lvlJc w:val="left"/>
    </w:lvl>
  </w:abstractNum>
  <w:abstractNum w:abstractNumId="1">
    <w:nsid w:val="C53965E5"/>
    <w:multiLevelType w:val="singleLevel"/>
    <w:tmpl w:val="C53965E5"/>
    <w:lvl w:ilvl="0">
      <w:start w:val="5"/>
      <w:numFmt w:val="decimal"/>
      <w:suff w:val="nothing"/>
      <w:lvlText w:val="%1、"/>
      <w:lvlJc w:val="left"/>
    </w:lvl>
  </w:abstractNum>
  <w:abstractNum w:abstractNumId="2">
    <w:nsid w:val="C588C16E"/>
    <w:multiLevelType w:val="singleLevel"/>
    <w:tmpl w:val="C588C16E"/>
    <w:lvl w:ilvl="0">
      <w:start w:val="2"/>
      <w:numFmt w:val="decimal"/>
      <w:suff w:val="nothing"/>
      <w:lvlText w:val="%1、"/>
      <w:lvlJc w:val="left"/>
    </w:lvl>
  </w:abstractNum>
  <w:abstractNum w:abstractNumId="3">
    <w:nsid w:val="DEFFE3E5"/>
    <w:multiLevelType w:val="singleLevel"/>
    <w:tmpl w:val="DEFFE3E5"/>
    <w:lvl w:ilvl="0">
      <w:start w:val="1"/>
      <w:numFmt w:val="decimal"/>
      <w:suff w:val="nothing"/>
      <w:lvlText w:val="%1、"/>
      <w:lvlJc w:val="left"/>
    </w:lvl>
  </w:abstractNum>
  <w:abstractNum w:abstractNumId="4">
    <w:nsid w:val="59469EA9"/>
    <w:multiLevelType w:val="singleLevel"/>
    <w:tmpl w:val="59469EA9"/>
    <w:lvl w:ilvl="0">
      <w:start w:val="3"/>
      <w:numFmt w:val="decimal"/>
      <w:suff w:val="nothing"/>
      <w:lvlText w:val="%1、"/>
      <w:lvlJc w:val="left"/>
    </w:lvl>
  </w:abstractNum>
  <w:abstractNum w:abstractNumId="5">
    <w:nsid w:val="5BFFA18E"/>
    <w:multiLevelType w:val="singleLevel"/>
    <w:tmpl w:val="5BFFA18E"/>
    <w:lvl w:ilvl="0">
      <w:start w:val="1"/>
      <w:numFmt w:val="decimal"/>
      <w:suff w:val="nothing"/>
      <w:lvlText w:val="%1、"/>
      <w:lvlJc w:val="left"/>
    </w:lvl>
  </w:abstractNum>
  <w:abstractNum w:abstractNumId="6">
    <w:nsid w:val="6641AF9C"/>
    <w:multiLevelType w:val="singleLevel"/>
    <w:tmpl w:val="6641AF9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3F"/>
    <w:rsid w:val="00013A3B"/>
    <w:rsid w:val="000227CC"/>
    <w:rsid w:val="000362B7"/>
    <w:rsid w:val="000435EF"/>
    <w:rsid w:val="00044D30"/>
    <w:rsid w:val="00045B6D"/>
    <w:rsid w:val="00047230"/>
    <w:rsid w:val="00060609"/>
    <w:rsid w:val="00075370"/>
    <w:rsid w:val="000755C2"/>
    <w:rsid w:val="000801A8"/>
    <w:rsid w:val="0008430C"/>
    <w:rsid w:val="00096C29"/>
    <w:rsid w:val="000A32D6"/>
    <w:rsid w:val="000A3B33"/>
    <w:rsid w:val="000A71B7"/>
    <w:rsid w:val="000B19C5"/>
    <w:rsid w:val="000B7B0E"/>
    <w:rsid w:val="000D760E"/>
    <w:rsid w:val="000E440C"/>
    <w:rsid w:val="000E4F67"/>
    <w:rsid w:val="000E65DF"/>
    <w:rsid w:val="000F579E"/>
    <w:rsid w:val="0011514F"/>
    <w:rsid w:val="00121747"/>
    <w:rsid w:val="001222BC"/>
    <w:rsid w:val="00130BED"/>
    <w:rsid w:val="001331B2"/>
    <w:rsid w:val="00143108"/>
    <w:rsid w:val="0014352C"/>
    <w:rsid w:val="001476F5"/>
    <w:rsid w:val="00152FFA"/>
    <w:rsid w:val="001624B2"/>
    <w:rsid w:val="0017065C"/>
    <w:rsid w:val="0018404D"/>
    <w:rsid w:val="00193E9F"/>
    <w:rsid w:val="00194EF4"/>
    <w:rsid w:val="00197E2B"/>
    <w:rsid w:val="001A2370"/>
    <w:rsid w:val="001B3491"/>
    <w:rsid w:val="001C5DF1"/>
    <w:rsid w:val="001D3FB9"/>
    <w:rsid w:val="001D5BB5"/>
    <w:rsid w:val="001E0B52"/>
    <w:rsid w:val="001E1A6C"/>
    <w:rsid w:val="001E20A2"/>
    <w:rsid w:val="001E3D57"/>
    <w:rsid w:val="001F23E1"/>
    <w:rsid w:val="001F7141"/>
    <w:rsid w:val="00205EB7"/>
    <w:rsid w:val="00206CA4"/>
    <w:rsid w:val="00213667"/>
    <w:rsid w:val="00214EA0"/>
    <w:rsid w:val="0021712D"/>
    <w:rsid w:val="0021769B"/>
    <w:rsid w:val="0022717B"/>
    <w:rsid w:val="00240CD2"/>
    <w:rsid w:val="00241B4C"/>
    <w:rsid w:val="00245F2E"/>
    <w:rsid w:val="00252264"/>
    <w:rsid w:val="002574EA"/>
    <w:rsid w:val="00264798"/>
    <w:rsid w:val="00270D90"/>
    <w:rsid w:val="002726A7"/>
    <w:rsid w:val="00280654"/>
    <w:rsid w:val="00282FA7"/>
    <w:rsid w:val="002835B6"/>
    <w:rsid w:val="002919CC"/>
    <w:rsid w:val="002A64F2"/>
    <w:rsid w:val="002B0ACD"/>
    <w:rsid w:val="002C0530"/>
    <w:rsid w:val="002C09A1"/>
    <w:rsid w:val="002C6F44"/>
    <w:rsid w:val="002D121E"/>
    <w:rsid w:val="002D1C23"/>
    <w:rsid w:val="002D3DC7"/>
    <w:rsid w:val="002D5569"/>
    <w:rsid w:val="002D771D"/>
    <w:rsid w:val="002E0015"/>
    <w:rsid w:val="002E7067"/>
    <w:rsid w:val="002F0EB2"/>
    <w:rsid w:val="002F25AE"/>
    <w:rsid w:val="00306C1D"/>
    <w:rsid w:val="00310BE7"/>
    <w:rsid w:val="0032163D"/>
    <w:rsid w:val="00322BCA"/>
    <w:rsid w:val="00325669"/>
    <w:rsid w:val="003511E5"/>
    <w:rsid w:val="00353ABF"/>
    <w:rsid w:val="00354185"/>
    <w:rsid w:val="0036543E"/>
    <w:rsid w:val="003717DD"/>
    <w:rsid w:val="003814ED"/>
    <w:rsid w:val="003840DF"/>
    <w:rsid w:val="00384126"/>
    <w:rsid w:val="00393859"/>
    <w:rsid w:val="003B63CE"/>
    <w:rsid w:val="003C21A9"/>
    <w:rsid w:val="003C6602"/>
    <w:rsid w:val="003F1B3A"/>
    <w:rsid w:val="003F1D8C"/>
    <w:rsid w:val="003F2A64"/>
    <w:rsid w:val="003F3A27"/>
    <w:rsid w:val="00400734"/>
    <w:rsid w:val="0040420D"/>
    <w:rsid w:val="00410065"/>
    <w:rsid w:val="004140CA"/>
    <w:rsid w:val="00423C7D"/>
    <w:rsid w:val="004327F1"/>
    <w:rsid w:val="00433F75"/>
    <w:rsid w:val="00444613"/>
    <w:rsid w:val="00451A84"/>
    <w:rsid w:val="004546BE"/>
    <w:rsid w:val="00463437"/>
    <w:rsid w:val="00463CE9"/>
    <w:rsid w:val="004846D6"/>
    <w:rsid w:val="0048655E"/>
    <w:rsid w:val="004B50A8"/>
    <w:rsid w:val="004E02A9"/>
    <w:rsid w:val="005040C9"/>
    <w:rsid w:val="00507F42"/>
    <w:rsid w:val="005151F6"/>
    <w:rsid w:val="00515839"/>
    <w:rsid w:val="00515929"/>
    <w:rsid w:val="00523BC2"/>
    <w:rsid w:val="00532FA4"/>
    <w:rsid w:val="005400CC"/>
    <w:rsid w:val="00543263"/>
    <w:rsid w:val="00553F65"/>
    <w:rsid w:val="005627C4"/>
    <w:rsid w:val="005662C6"/>
    <w:rsid w:val="00567458"/>
    <w:rsid w:val="005B6BF0"/>
    <w:rsid w:val="005C3061"/>
    <w:rsid w:val="005C4B06"/>
    <w:rsid w:val="005E0D65"/>
    <w:rsid w:val="005E49A4"/>
    <w:rsid w:val="005F60D1"/>
    <w:rsid w:val="005F6C1B"/>
    <w:rsid w:val="006061C0"/>
    <w:rsid w:val="00607A74"/>
    <w:rsid w:val="006149FF"/>
    <w:rsid w:val="0064171B"/>
    <w:rsid w:val="00650529"/>
    <w:rsid w:val="00653ECA"/>
    <w:rsid w:val="006737BC"/>
    <w:rsid w:val="006749E4"/>
    <w:rsid w:val="006C156D"/>
    <w:rsid w:val="006D1298"/>
    <w:rsid w:val="006D196E"/>
    <w:rsid w:val="006E1E8B"/>
    <w:rsid w:val="006E2650"/>
    <w:rsid w:val="006F061A"/>
    <w:rsid w:val="006F2752"/>
    <w:rsid w:val="00705333"/>
    <w:rsid w:val="007054EC"/>
    <w:rsid w:val="00712F34"/>
    <w:rsid w:val="00713CAF"/>
    <w:rsid w:val="00713F57"/>
    <w:rsid w:val="00722D82"/>
    <w:rsid w:val="00724F1E"/>
    <w:rsid w:val="007444BF"/>
    <w:rsid w:val="007507A3"/>
    <w:rsid w:val="0075187B"/>
    <w:rsid w:val="007538F3"/>
    <w:rsid w:val="00756C7C"/>
    <w:rsid w:val="00772AE5"/>
    <w:rsid w:val="00780C70"/>
    <w:rsid w:val="007A1BEE"/>
    <w:rsid w:val="007A422B"/>
    <w:rsid w:val="007A4C69"/>
    <w:rsid w:val="007A5423"/>
    <w:rsid w:val="007B3A6F"/>
    <w:rsid w:val="007B7E66"/>
    <w:rsid w:val="007D10BD"/>
    <w:rsid w:val="007D19A2"/>
    <w:rsid w:val="007D35FE"/>
    <w:rsid w:val="007D4366"/>
    <w:rsid w:val="007D6226"/>
    <w:rsid w:val="007D647C"/>
    <w:rsid w:val="007E7EDF"/>
    <w:rsid w:val="007F30B1"/>
    <w:rsid w:val="0080208A"/>
    <w:rsid w:val="0080243C"/>
    <w:rsid w:val="00814AFF"/>
    <w:rsid w:val="00817AE2"/>
    <w:rsid w:val="00826B29"/>
    <w:rsid w:val="00830C16"/>
    <w:rsid w:val="00836FEA"/>
    <w:rsid w:val="008422DF"/>
    <w:rsid w:val="00844DBF"/>
    <w:rsid w:val="00850D43"/>
    <w:rsid w:val="008617CF"/>
    <w:rsid w:val="00863175"/>
    <w:rsid w:val="008673CB"/>
    <w:rsid w:val="00871744"/>
    <w:rsid w:val="008A022C"/>
    <w:rsid w:val="008B6E6F"/>
    <w:rsid w:val="008D21E8"/>
    <w:rsid w:val="008E07AD"/>
    <w:rsid w:val="008E3F32"/>
    <w:rsid w:val="008E46E3"/>
    <w:rsid w:val="008E7D3D"/>
    <w:rsid w:val="00922698"/>
    <w:rsid w:val="009260BE"/>
    <w:rsid w:val="00926E86"/>
    <w:rsid w:val="0093178D"/>
    <w:rsid w:val="0093416A"/>
    <w:rsid w:val="0094027D"/>
    <w:rsid w:val="00966D10"/>
    <w:rsid w:val="009722A6"/>
    <w:rsid w:val="00980462"/>
    <w:rsid w:val="00983043"/>
    <w:rsid w:val="00992027"/>
    <w:rsid w:val="00993BF0"/>
    <w:rsid w:val="00994087"/>
    <w:rsid w:val="00996DF5"/>
    <w:rsid w:val="009A3532"/>
    <w:rsid w:val="009A67C6"/>
    <w:rsid w:val="009B30CA"/>
    <w:rsid w:val="009B37A9"/>
    <w:rsid w:val="009C3117"/>
    <w:rsid w:val="009C6571"/>
    <w:rsid w:val="009D25A9"/>
    <w:rsid w:val="009E077B"/>
    <w:rsid w:val="009E4A08"/>
    <w:rsid w:val="009E4A81"/>
    <w:rsid w:val="009E6FEE"/>
    <w:rsid w:val="009F5F63"/>
    <w:rsid w:val="00A2159C"/>
    <w:rsid w:val="00A269E5"/>
    <w:rsid w:val="00A26F88"/>
    <w:rsid w:val="00A34226"/>
    <w:rsid w:val="00A4642C"/>
    <w:rsid w:val="00A54599"/>
    <w:rsid w:val="00A66ED0"/>
    <w:rsid w:val="00A715A6"/>
    <w:rsid w:val="00A73F8A"/>
    <w:rsid w:val="00A7714F"/>
    <w:rsid w:val="00A83BD2"/>
    <w:rsid w:val="00A83E57"/>
    <w:rsid w:val="00AB1184"/>
    <w:rsid w:val="00AB12A3"/>
    <w:rsid w:val="00AB24D5"/>
    <w:rsid w:val="00AC1310"/>
    <w:rsid w:val="00AD071A"/>
    <w:rsid w:val="00AD482C"/>
    <w:rsid w:val="00AE2D8F"/>
    <w:rsid w:val="00AE4AB9"/>
    <w:rsid w:val="00AF1E30"/>
    <w:rsid w:val="00AF72A0"/>
    <w:rsid w:val="00B02BF7"/>
    <w:rsid w:val="00B06009"/>
    <w:rsid w:val="00B07996"/>
    <w:rsid w:val="00B17A7C"/>
    <w:rsid w:val="00B43DF6"/>
    <w:rsid w:val="00B52D1C"/>
    <w:rsid w:val="00B6226C"/>
    <w:rsid w:val="00B6701D"/>
    <w:rsid w:val="00B84B43"/>
    <w:rsid w:val="00B86EAC"/>
    <w:rsid w:val="00B9728E"/>
    <w:rsid w:val="00BB3680"/>
    <w:rsid w:val="00BB6977"/>
    <w:rsid w:val="00BE3EF6"/>
    <w:rsid w:val="00BF03B2"/>
    <w:rsid w:val="00BF7923"/>
    <w:rsid w:val="00C15E21"/>
    <w:rsid w:val="00C25589"/>
    <w:rsid w:val="00C31969"/>
    <w:rsid w:val="00C35A17"/>
    <w:rsid w:val="00C45067"/>
    <w:rsid w:val="00C73640"/>
    <w:rsid w:val="00C75BE3"/>
    <w:rsid w:val="00C75CC3"/>
    <w:rsid w:val="00C81E21"/>
    <w:rsid w:val="00C84052"/>
    <w:rsid w:val="00CB2D3F"/>
    <w:rsid w:val="00CC58ED"/>
    <w:rsid w:val="00CF0CEE"/>
    <w:rsid w:val="00CF13C2"/>
    <w:rsid w:val="00D073A3"/>
    <w:rsid w:val="00D10C3E"/>
    <w:rsid w:val="00D10DAF"/>
    <w:rsid w:val="00D22C42"/>
    <w:rsid w:val="00D32A99"/>
    <w:rsid w:val="00D33D34"/>
    <w:rsid w:val="00D3407D"/>
    <w:rsid w:val="00D3539C"/>
    <w:rsid w:val="00D35F65"/>
    <w:rsid w:val="00D37C9B"/>
    <w:rsid w:val="00D45E67"/>
    <w:rsid w:val="00D62F5C"/>
    <w:rsid w:val="00D83BB0"/>
    <w:rsid w:val="00D97D0C"/>
    <w:rsid w:val="00DA7038"/>
    <w:rsid w:val="00DC0E41"/>
    <w:rsid w:val="00DC358A"/>
    <w:rsid w:val="00DC5709"/>
    <w:rsid w:val="00DD61A5"/>
    <w:rsid w:val="00DD6C9A"/>
    <w:rsid w:val="00DE1F10"/>
    <w:rsid w:val="00DF114A"/>
    <w:rsid w:val="00DF359C"/>
    <w:rsid w:val="00E00237"/>
    <w:rsid w:val="00E03026"/>
    <w:rsid w:val="00E06D83"/>
    <w:rsid w:val="00E07AF1"/>
    <w:rsid w:val="00E15162"/>
    <w:rsid w:val="00E20EAE"/>
    <w:rsid w:val="00E337DF"/>
    <w:rsid w:val="00E501CD"/>
    <w:rsid w:val="00E51376"/>
    <w:rsid w:val="00E649EC"/>
    <w:rsid w:val="00E66EBB"/>
    <w:rsid w:val="00E67E9E"/>
    <w:rsid w:val="00E74C36"/>
    <w:rsid w:val="00E816A0"/>
    <w:rsid w:val="00E876D4"/>
    <w:rsid w:val="00E96178"/>
    <w:rsid w:val="00ED2264"/>
    <w:rsid w:val="00ED774E"/>
    <w:rsid w:val="00EE209D"/>
    <w:rsid w:val="00EE414C"/>
    <w:rsid w:val="00EE6C99"/>
    <w:rsid w:val="00EF04D6"/>
    <w:rsid w:val="00F15C3A"/>
    <w:rsid w:val="00F2084E"/>
    <w:rsid w:val="00F24089"/>
    <w:rsid w:val="00F65175"/>
    <w:rsid w:val="00FB1E41"/>
    <w:rsid w:val="00FB4781"/>
    <w:rsid w:val="00FD1B71"/>
    <w:rsid w:val="00FE1FDF"/>
    <w:rsid w:val="00FE4DBD"/>
    <w:rsid w:val="00FE5C96"/>
    <w:rsid w:val="00FF554B"/>
    <w:rsid w:val="00FF59DE"/>
    <w:rsid w:val="00FF7406"/>
    <w:rsid w:val="01993D60"/>
    <w:rsid w:val="03BD3731"/>
    <w:rsid w:val="098F0660"/>
    <w:rsid w:val="0AA66B23"/>
    <w:rsid w:val="0BB81D63"/>
    <w:rsid w:val="0D1139BA"/>
    <w:rsid w:val="0DD77462"/>
    <w:rsid w:val="0DF770E3"/>
    <w:rsid w:val="101A66A4"/>
    <w:rsid w:val="11F83209"/>
    <w:rsid w:val="128B331B"/>
    <w:rsid w:val="161D660D"/>
    <w:rsid w:val="169766ED"/>
    <w:rsid w:val="171A4710"/>
    <w:rsid w:val="189E4834"/>
    <w:rsid w:val="18D367B5"/>
    <w:rsid w:val="1A0F1F53"/>
    <w:rsid w:val="1ED55F17"/>
    <w:rsid w:val="1FA92816"/>
    <w:rsid w:val="201B5C14"/>
    <w:rsid w:val="203B1D69"/>
    <w:rsid w:val="23CA104E"/>
    <w:rsid w:val="27367F7C"/>
    <w:rsid w:val="286A5089"/>
    <w:rsid w:val="2A217CB5"/>
    <w:rsid w:val="2B0D09CA"/>
    <w:rsid w:val="2C854E1C"/>
    <w:rsid w:val="2C9F5E1F"/>
    <w:rsid w:val="2E605088"/>
    <w:rsid w:val="2FE55823"/>
    <w:rsid w:val="31131556"/>
    <w:rsid w:val="313765F2"/>
    <w:rsid w:val="34F50C6F"/>
    <w:rsid w:val="35E82D8F"/>
    <w:rsid w:val="39715F8D"/>
    <w:rsid w:val="3BF12B77"/>
    <w:rsid w:val="3D2B5974"/>
    <w:rsid w:val="3DEB7473"/>
    <w:rsid w:val="412A67D4"/>
    <w:rsid w:val="427D4963"/>
    <w:rsid w:val="42F06635"/>
    <w:rsid w:val="462607B5"/>
    <w:rsid w:val="465D0BF7"/>
    <w:rsid w:val="46CD32A1"/>
    <w:rsid w:val="496D4C9E"/>
    <w:rsid w:val="4BDE5BC4"/>
    <w:rsid w:val="4DEB281B"/>
    <w:rsid w:val="4E0341C7"/>
    <w:rsid w:val="4ED020A5"/>
    <w:rsid w:val="504D195F"/>
    <w:rsid w:val="51562D9D"/>
    <w:rsid w:val="518E3A39"/>
    <w:rsid w:val="52DE4A7E"/>
    <w:rsid w:val="54342741"/>
    <w:rsid w:val="5955088B"/>
    <w:rsid w:val="59BA34DC"/>
    <w:rsid w:val="5A82486D"/>
    <w:rsid w:val="5ABC39F1"/>
    <w:rsid w:val="5C9C2C20"/>
    <w:rsid w:val="5CDD4B4F"/>
    <w:rsid w:val="5E373AEB"/>
    <w:rsid w:val="5EFE52DC"/>
    <w:rsid w:val="5F3E6C32"/>
    <w:rsid w:val="5FB92779"/>
    <w:rsid w:val="65882441"/>
    <w:rsid w:val="676A705F"/>
    <w:rsid w:val="6907627A"/>
    <w:rsid w:val="6B58791B"/>
    <w:rsid w:val="6C2A4B84"/>
    <w:rsid w:val="6E2834BA"/>
    <w:rsid w:val="6E5F1555"/>
    <w:rsid w:val="6F8816F3"/>
    <w:rsid w:val="71760056"/>
    <w:rsid w:val="717C025A"/>
    <w:rsid w:val="71970440"/>
    <w:rsid w:val="728F1117"/>
    <w:rsid w:val="73EA41B3"/>
    <w:rsid w:val="74F8378B"/>
    <w:rsid w:val="76DF1993"/>
    <w:rsid w:val="7E967200"/>
    <w:rsid w:val="7F2113BB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nhideWhenUsed="0" w:qFormat="1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40">
    <w:name w:val="index 4"/>
    <w:basedOn w:val="a"/>
    <w:next w:val="a"/>
    <w:unhideWhenUsed/>
    <w:qFormat/>
    <w:pPr>
      <w:spacing w:line="240" w:lineRule="auto"/>
      <w:ind w:leftChars="600" w:left="60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qFormat/>
    <w:pPr>
      <w:spacing w:line="240" w:lineRule="auto"/>
      <w:ind w:firstLineChars="0" w:firstLine="0"/>
      <w:jc w:val="both"/>
    </w:pPr>
    <w:rPr>
      <w:rFonts w:eastAsia="宋体" w:cs="宋体"/>
      <w:sz w:val="18"/>
      <w:szCs w:val="18"/>
    </w:rPr>
  </w:style>
  <w:style w:type="paragraph" w:styleId="a9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1">
    <w:name w:val="Body Text First Indent 2"/>
    <w:basedOn w:val="a6"/>
    <w:link w:val="2Char1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a"/>
    <w:qFormat/>
    <w:rPr>
      <w:sz w:val="18"/>
      <w:szCs w:val="18"/>
    </w:rPr>
  </w:style>
  <w:style w:type="character" w:customStyle="1" w:styleId="Char3">
    <w:name w:val="页脚 Char"/>
    <w:basedOn w:val="a0"/>
    <w:link w:val="a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0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0"/>
    <w:link w:val="21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">
    <w:name w:val="批注文字 Char"/>
    <w:link w:val="a5"/>
    <w:uiPriority w:val="99"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8"/>
    <w:qFormat/>
    <w:rPr>
      <w:rFonts w:ascii="Calibri" w:eastAsia="宋体" w:hAnsi="Calibri" w:cs="宋体"/>
      <w:sz w:val="18"/>
      <w:szCs w:val="18"/>
    </w:rPr>
  </w:style>
  <w:style w:type="paragraph" w:styleId="af0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 w:cs="宋体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  <w:style w:type="paragraph" w:customStyle="1" w:styleId="22">
    <w:name w:val="列出段落2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nhideWhenUsed="0" w:qFormat="1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40">
    <w:name w:val="index 4"/>
    <w:basedOn w:val="a"/>
    <w:next w:val="a"/>
    <w:unhideWhenUsed/>
    <w:qFormat/>
    <w:pPr>
      <w:spacing w:line="240" w:lineRule="auto"/>
      <w:ind w:leftChars="600" w:left="60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qFormat/>
    <w:pPr>
      <w:spacing w:line="240" w:lineRule="auto"/>
      <w:ind w:firstLineChars="0" w:firstLine="0"/>
      <w:jc w:val="both"/>
    </w:pPr>
    <w:rPr>
      <w:rFonts w:eastAsia="宋体" w:cs="宋体"/>
      <w:sz w:val="18"/>
      <w:szCs w:val="18"/>
    </w:rPr>
  </w:style>
  <w:style w:type="paragraph" w:styleId="a9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1">
    <w:name w:val="Body Text First Indent 2"/>
    <w:basedOn w:val="a6"/>
    <w:link w:val="2Char1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a"/>
    <w:qFormat/>
    <w:rPr>
      <w:sz w:val="18"/>
      <w:szCs w:val="18"/>
    </w:rPr>
  </w:style>
  <w:style w:type="character" w:customStyle="1" w:styleId="Char3">
    <w:name w:val="页脚 Char"/>
    <w:basedOn w:val="a0"/>
    <w:link w:val="a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0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0"/>
    <w:link w:val="21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">
    <w:name w:val="批注文字 Char"/>
    <w:link w:val="a5"/>
    <w:uiPriority w:val="99"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8"/>
    <w:qFormat/>
    <w:rPr>
      <w:rFonts w:ascii="Calibri" w:eastAsia="宋体" w:hAnsi="Calibri" w:cs="宋体"/>
      <w:sz w:val="18"/>
      <w:szCs w:val="18"/>
    </w:rPr>
  </w:style>
  <w:style w:type="paragraph" w:styleId="af0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 w:cs="宋体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  <w:style w:type="paragraph" w:customStyle="1" w:styleId="22">
    <w:name w:val="列出段落2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74405-88BE-495D-BC98-4EED36CE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1581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smzb</cp:lastModifiedBy>
  <cp:revision>253</cp:revision>
  <cp:lastPrinted>2021-11-30T02:25:00Z</cp:lastPrinted>
  <dcterms:created xsi:type="dcterms:W3CDTF">2019-08-19T14:14:00Z</dcterms:created>
  <dcterms:modified xsi:type="dcterms:W3CDTF">2021-12-10T07:56:00Z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4E6B0D38644E482C8DE096A34EF92AFA</vt:lpwstr>
  </property>
</Properties>
</file>