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9E" w:rsidRPr="00A371FF" w:rsidRDefault="00115EAA" w:rsidP="003840DF">
      <w:pPr>
        <w:ind w:firstLineChars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123979035"/>
      <w:r w:rsidRPr="00A371FF">
        <w:rPr>
          <w:rFonts w:ascii="Times New Roman" w:hAnsi="Times New Roman" w:hint="eastAsia"/>
          <w:b/>
          <w:sz w:val="32"/>
          <w:szCs w:val="32"/>
        </w:rPr>
        <w:t>服务</w:t>
      </w:r>
      <w:r w:rsidR="0032163D" w:rsidRPr="00A371FF">
        <w:rPr>
          <w:rFonts w:ascii="Times New Roman" w:hAnsi="Times New Roman" w:hint="eastAsia"/>
          <w:b/>
          <w:sz w:val="32"/>
          <w:szCs w:val="32"/>
        </w:rPr>
        <w:t>要求及说明</w:t>
      </w:r>
      <w:bookmarkEnd w:id="0"/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一、基本概况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潍坊学院安顺校区，坐落于潍坊市</w:t>
      </w:r>
      <w:proofErr w:type="gramStart"/>
      <w:r w:rsidRPr="00A371FF">
        <w:rPr>
          <w:rFonts w:ascii="仿宋" w:hAnsi="仿宋" w:hint="eastAsia"/>
          <w:bCs/>
          <w:szCs w:val="24"/>
        </w:rPr>
        <w:t>潍</w:t>
      </w:r>
      <w:proofErr w:type="gramEnd"/>
      <w:r w:rsidRPr="00A371FF">
        <w:rPr>
          <w:rFonts w:ascii="仿宋" w:hAnsi="仿宋" w:hint="eastAsia"/>
          <w:bCs/>
          <w:szCs w:val="24"/>
        </w:rPr>
        <w:t>城区，有在校生2500余人，教职员工2</w:t>
      </w:r>
      <w:r w:rsidRPr="00A371FF">
        <w:rPr>
          <w:rFonts w:ascii="仿宋" w:hAnsi="仿宋"/>
          <w:bCs/>
          <w:szCs w:val="24"/>
        </w:rPr>
        <w:t>00</w:t>
      </w:r>
      <w:r w:rsidRPr="00A371FF">
        <w:rPr>
          <w:rFonts w:ascii="仿宋" w:hAnsi="仿宋" w:hint="eastAsia"/>
          <w:bCs/>
          <w:szCs w:val="24"/>
        </w:rPr>
        <w:t>余人。餐厅上、下2层，总面积约4000平方米，独立建筑（一</w:t>
      </w:r>
      <w:proofErr w:type="gramStart"/>
      <w:r w:rsidRPr="00A371FF">
        <w:rPr>
          <w:rFonts w:ascii="仿宋" w:hAnsi="仿宋" w:hint="eastAsia"/>
          <w:bCs/>
          <w:szCs w:val="24"/>
        </w:rPr>
        <w:t>楼学生</w:t>
      </w:r>
      <w:proofErr w:type="gramEnd"/>
      <w:r w:rsidRPr="00A371FF">
        <w:rPr>
          <w:rFonts w:ascii="仿宋" w:hAnsi="仿宋" w:hint="eastAsia"/>
          <w:bCs/>
          <w:szCs w:val="24"/>
        </w:rPr>
        <w:t>澡堂）除外。一楼、二楼餐厅主要负责学生日常三餐，教工餐厅负责教职员工午餐及值班餐等。操作间水、电、燃气到位。建有一卡通和手机支付就餐系统售饭。</w:t>
      </w:r>
    </w:p>
    <w:p w:rsidR="002C6FFD" w:rsidRPr="00A371FF" w:rsidRDefault="003453CB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二</w:t>
      </w:r>
      <w:r w:rsidR="002C6FFD" w:rsidRPr="00A371FF">
        <w:rPr>
          <w:rFonts w:ascii="仿宋" w:hAnsi="仿宋" w:hint="eastAsia"/>
          <w:bCs/>
          <w:szCs w:val="24"/>
        </w:rPr>
        <w:t>、</w:t>
      </w:r>
      <w:r w:rsidR="00861CB2" w:rsidRPr="00A371FF">
        <w:rPr>
          <w:rFonts w:ascii="仿宋" w:hAnsi="仿宋"/>
          <w:bCs/>
          <w:szCs w:val="24"/>
        </w:rPr>
        <w:t>服务期限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实行“1+</w:t>
      </w:r>
      <w:r w:rsidRPr="00A371FF">
        <w:rPr>
          <w:rFonts w:ascii="仿宋" w:hAnsi="仿宋"/>
          <w:bCs/>
          <w:szCs w:val="24"/>
        </w:rPr>
        <w:t>2</w:t>
      </w:r>
      <w:r w:rsidRPr="00A371FF">
        <w:rPr>
          <w:rFonts w:ascii="仿宋" w:hAnsi="仿宋" w:hint="eastAsia"/>
          <w:bCs/>
          <w:szCs w:val="24"/>
        </w:rPr>
        <w:t>”模式。</w:t>
      </w:r>
      <w:r w:rsidRPr="00A371FF">
        <w:rPr>
          <w:rFonts w:ascii="仿宋" w:hAnsi="仿宋" w:cs="宋体" w:hint="eastAsia"/>
          <w:szCs w:val="24"/>
        </w:rPr>
        <w:t>根据学校省市共建工作进展情况，结合安顺校区工作实际，确定合同年限为3年，其中合同期第1年为试用期，试用期满，经综合评定经营情况良好的，考核合格，报请学校研究同意，可继续执行剩</w:t>
      </w:r>
      <w:bookmarkStart w:id="1" w:name="_GoBack"/>
      <w:bookmarkEnd w:id="1"/>
      <w:r w:rsidRPr="00A371FF">
        <w:rPr>
          <w:rFonts w:ascii="仿宋" w:hAnsi="仿宋" w:cs="宋体" w:hint="eastAsia"/>
          <w:szCs w:val="24"/>
        </w:rPr>
        <w:t>余2年经营合同。</w:t>
      </w:r>
      <w:proofErr w:type="gramStart"/>
      <w:r w:rsidRPr="00A371FF">
        <w:rPr>
          <w:rFonts w:ascii="仿宋" w:hAnsi="仿宋" w:cs="宋体" w:hint="eastAsia"/>
          <w:szCs w:val="24"/>
        </w:rPr>
        <w:t>若考核</w:t>
      </w:r>
      <w:proofErr w:type="gramEnd"/>
      <w:r w:rsidRPr="00A371FF">
        <w:rPr>
          <w:rFonts w:ascii="仿宋" w:hAnsi="仿宋" w:cs="宋体" w:hint="eastAsia"/>
          <w:szCs w:val="24"/>
        </w:rPr>
        <w:t>不合格</w:t>
      </w:r>
      <w:r w:rsidRPr="00A371FF">
        <w:rPr>
          <w:rFonts w:ascii="仿宋" w:hAnsi="仿宋" w:hint="eastAsia"/>
          <w:bCs/>
          <w:szCs w:val="24"/>
        </w:rPr>
        <w:t>合同终止，所有提升改造产生的费用、成果以及餐厅经营投入餐饮设施设备等，均无偿移交给</w:t>
      </w:r>
      <w:r w:rsidR="00E802D3" w:rsidRPr="00A371FF">
        <w:rPr>
          <w:rFonts w:ascii="仿宋" w:hAnsi="仿宋" w:hint="eastAsia"/>
          <w:bCs/>
          <w:szCs w:val="24"/>
        </w:rPr>
        <w:t>采购</w:t>
      </w:r>
      <w:r w:rsidRPr="00A371FF">
        <w:rPr>
          <w:rFonts w:ascii="仿宋" w:hAnsi="仿宋" w:hint="eastAsia"/>
          <w:bCs/>
          <w:szCs w:val="24"/>
        </w:rPr>
        <w:t>单位。</w:t>
      </w:r>
    </w:p>
    <w:p w:rsidR="002C6FFD" w:rsidRPr="00A371FF" w:rsidRDefault="000903B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三</w:t>
      </w:r>
      <w:r w:rsidR="002C6FFD" w:rsidRPr="00A371FF">
        <w:rPr>
          <w:rFonts w:ascii="仿宋" w:hAnsi="仿宋" w:hint="eastAsia"/>
          <w:bCs/>
          <w:szCs w:val="24"/>
        </w:rPr>
        <w:t>、设备设施管理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1、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提供厨房、餐厅现有的设备及用具，</w:t>
      </w:r>
      <w:proofErr w:type="gramStart"/>
      <w:r w:rsidRPr="00A371FF">
        <w:rPr>
          <w:rFonts w:ascii="仿宋" w:hAnsi="仿宋" w:hint="eastAsia"/>
          <w:bCs/>
          <w:szCs w:val="24"/>
        </w:rPr>
        <w:t>由</w:t>
      </w:r>
      <w:r w:rsidR="001A67AC" w:rsidRPr="00A371FF">
        <w:rPr>
          <w:rFonts w:ascii="仿宋" w:hAnsi="仿宋" w:hint="eastAsia"/>
          <w:bCs/>
          <w:szCs w:val="24"/>
        </w:rPr>
        <w:t>成交</w:t>
      </w:r>
      <w:proofErr w:type="gramEnd"/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使用管理（产权属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）。</w:t>
      </w:r>
      <w:r w:rsidRPr="00A371FF">
        <w:rPr>
          <w:rFonts w:ascii="仿宋" w:hAnsi="仿宋" w:hint="eastAsia"/>
          <w:szCs w:val="24"/>
        </w:rPr>
        <w:t>餐厅按规定实行“零租赁”。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定期对所拥有的资产进行清点和盘查；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按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提供的物品名称、单价、数量验收后建账，负责使用、管理和维修，如有损毁</w:t>
      </w:r>
      <w:proofErr w:type="gramStart"/>
      <w:r w:rsidRPr="00A371FF">
        <w:rPr>
          <w:rFonts w:ascii="仿宋" w:hAnsi="仿宋" w:hint="eastAsia"/>
          <w:bCs/>
          <w:szCs w:val="24"/>
        </w:rPr>
        <w:t>由</w:t>
      </w:r>
      <w:r w:rsidR="001A67AC" w:rsidRPr="00A371FF">
        <w:rPr>
          <w:rFonts w:ascii="仿宋" w:hAnsi="仿宋" w:hint="eastAsia"/>
          <w:bCs/>
          <w:szCs w:val="24"/>
        </w:rPr>
        <w:t>成交</w:t>
      </w:r>
      <w:proofErr w:type="gramEnd"/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负责维修或赔偿，并承担相关费用。厨房、餐厅有前期托管公司新上设施设备，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议价接管。托管期满，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自行处理自己投入的设备。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2、托管期内，原则上不得对餐厅进行大规模改造，可进行简单的美化、亮化或维修，2</w:t>
      </w:r>
      <w:r w:rsidRPr="00A371FF">
        <w:rPr>
          <w:rFonts w:ascii="仿宋" w:hAnsi="仿宋"/>
          <w:bCs/>
          <w:szCs w:val="24"/>
        </w:rPr>
        <w:t>023</w:t>
      </w:r>
      <w:r w:rsidRPr="00A371FF">
        <w:rPr>
          <w:rFonts w:ascii="仿宋" w:hAnsi="仿宋" w:hint="eastAsia"/>
          <w:bCs/>
          <w:szCs w:val="24"/>
        </w:rPr>
        <w:t>年寒假期间完成，确保春节学期伙食供应。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如经营需要，可对餐厅就餐环境进行提升改造，须书面报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同意后方可施工，最迟在2</w:t>
      </w:r>
      <w:r w:rsidRPr="00A371FF">
        <w:rPr>
          <w:rFonts w:ascii="仿宋" w:hAnsi="仿宋"/>
          <w:bCs/>
          <w:szCs w:val="24"/>
        </w:rPr>
        <w:t>023</w:t>
      </w:r>
      <w:r w:rsidRPr="00A371FF">
        <w:rPr>
          <w:rFonts w:ascii="仿宋" w:hAnsi="仿宋" w:hint="eastAsia"/>
          <w:bCs/>
          <w:szCs w:val="24"/>
        </w:rPr>
        <w:t>年暑假完成；托管期满，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将组织人员对房屋设备进行检查，验收合格后方可解除合同，如有未经批准自行改动，必须恢复原状或予以赔偿。合同期满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</w:t>
      </w:r>
      <w:proofErr w:type="gramStart"/>
      <w:r w:rsidR="00E714E3" w:rsidRPr="00A371FF">
        <w:rPr>
          <w:rFonts w:ascii="仿宋" w:hAnsi="仿宋" w:hint="eastAsia"/>
          <w:bCs/>
          <w:szCs w:val="24"/>
        </w:rPr>
        <w:t>商</w:t>
      </w:r>
      <w:r w:rsidRPr="00A371FF">
        <w:rPr>
          <w:rFonts w:ascii="仿宋" w:hAnsi="仿宋" w:hint="eastAsia"/>
          <w:bCs/>
          <w:szCs w:val="24"/>
        </w:rPr>
        <w:t>改造</w:t>
      </w:r>
      <w:proofErr w:type="gramEnd"/>
      <w:r w:rsidRPr="00A371FF">
        <w:rPr>
          <w:rFonts w:ascii="仿宋" w:hAnsi="仿宋" w:hint="eastAsia"/>
          <w:bCs/>
          <w:szCs w:val="24"/>
        </w:rPr>
        <w:t>的不可</w:t>
      </w:r>
      <w:proofErr w:type="gramStart"/>
      <w:r w:rsidRPr="00A371FF">
        <w:rPr>
          <w:rFonts w:ascii="仿宋" w:hAnsi="仿宋" w:hint="eastAsia"/>
          <w:bCs/>
          <w:szCs w:val="24"/>
        </w:rPr>
        <w:t>动部分</w:t>
      </w:r>
      <w:proofErr w:type="gramEnd"/>
      <w:r w:rsidRPr="00A371FF">
        <w:rPr>
          <w:rFonts w:ascii="仿宋" w:hAnsi="仿宋" w:hint="eastAsia"/>
          <w:bCs/>
          <w:szCs w:val="24"/>
        </w:rPr>
        <w:t>归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所有。</w:t>
      </w:r>
    </w:p>
    <w:p w:rsidR="002C6FFD" w:rsidRPr="00A371FF" w:rsidRDefault="000903B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四</w:t>
      </w:r>
      <w:r w:rsidR="002C6FFD" w:rsidRPr="00A371FF">
        <w:rPr>
          <w:rFonts w:ascii="仿宋" w:hAnsi="仿宋" w:hint="eastAsia"/>
          <w:bCs/>
          <w:szCs w:val="24"/>
        </w:rPr>
        <w:t>、经营指标控制与管理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1、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严格按照经营范围规范经营。实行单方托管、自主经营、独立核算、自负盈亏。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2、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自行承担缴纳水、电、气等费用。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3、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严格控制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经营餐厅毛利率，基本大伙毛利率不得高于35％，风味小吃毛利率不得高于45％。</w:t>
      </w:r>
    </w:p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lastRenderedPageBreak/>
        <w:t>4</w:t>
      </w:r>
      <w:r w:rsidRPr="00A371FF">
        <w:rPr>
          <w:rFonts w:ascii="仿宋" w:hAnsi="仿宋" w:hint="eastAsia"/>
          <w:bCs/>
          <w:szCs w:val="24"/>
        </w:rPr>
        <w:t>、基本大伙种类及菜品每份菜重量等依照《高等学校学生餐厅伙食结构及成本核算指导意见》执行。</w:t>
      </w:r>
    </w:p>
    <w:p w:rsidR="002C6FFD" w:rsidRPr="00A371FF" w:rsidRDefault="002C6FFD" w:rsidP="00765792">
      <w:pPr>
        <w:spacing w:after="120" w:line="240" w:lineRule="auto"/>
        <w:ind w:firstLineChars="182" w:firstLine="43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5、</w:t>
      </w:r>
      <w:r w:rsidRPr="00A371FF">
        <w:rPr>
          <w:rFonts w:ascii="仿宋" w:hAnsi="仿宋" w:hint="eastAsia"/>
          <w:bCs/>
          <w:szCs w:val="24"/>
        </w:rPr>
        <w:t>工作日，需提供教职工工作午餐</w:t>
      </w:r>
      <w:r w:rsidRPr="00A371FF">
        <w:rPr>
          <w:rFonts w:ascii="仿宋" w:hAnsi="仿宋"/>
          <w:bCs/>
          <w:szCs w:val="24"/>
        </w:rPr>
        <w:t>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szCs w:val="24"/>
        </w:rPr>
      </w:pPr>
      <w:r w:rsidRPr="00A371FF">
        <w:rPr>
          <w:rFonts w:ascii="仿宋" w:hAnsi="仿宋"/>
          <w:szCs w:val="24"/>
        </w:rPr>
        <w:t>6</w:t>
      </w:r>
      <w:r w:rsidRPr="00A371FF">
        <w:rPr>
          <w:rFonts w:ascii="仿宋" w:hAnsi="仿宋" w:hint="eastAsia"/>
          <w:szCs w:val="24"/>
        </w:rPr>
        <w:t>、所需大宗</w:t>
      </w:r>
      <w:proofErr w:type="gramStart"/>
      <w:r w:rsidRPr="00A371FF">
        <w:rPr>
          <w:rFonts w:ascii="仿宋" w:hAnsi="仿宋" w:hint="eastAsia"/>
          <w:szCs w:val="24"/>
        </w:rPr>
        <w:t>食材须</w:t>
      </w:r>
      <w:proofErr w:type="gramEnd"/>
      <w:r w:rsidRPr="00A371FF">
        <w:rPr>
          <w:rFonts w:ascii="仿宋" w:hAnsi="仿宋"/>
          <w:szCs w:val="24"/>
        </w:rPr>
        <w:t>全部</w:t>
      </w:r>
      <w:r w:rsidRPr="00A371FF">
        <w:rPr>
          <w:rFonts w:ascii="仿宋" w:hAnsi="仿宋" w:hint="eastAsia"/>
          <w:szCs w:val="24"/>
        </w:rPr>
        <w:t xml:space="preserve">从山东省高校伙食管理分会潍坊片区的 “原材料联采联供平台” </w:t>
      </w:r>
      <w:r w:rsidR="00E714E3" w:rsidRPr="00A371FF">
        <w:rPr>
          <w:rFonts w:ascii="仿宋" w:hAnsi="仿宋" w:hint="eastAsia"/>
          <w:szCs w:val="24"/>
        </w:rPr>
        <w:t>供应商</w:t>
      </w:r>
      <w:r w:rsidRPr="00A371FF">
        <w:rPr>
          <w:rFonts w:ascii="仿宋" w:hAnsi="仿宋" w:hint="eastAsia"/>
          <w:szCs w:val="24"/>
        </w:rPr>
        <w:t>名录中选择采购或由学校统一招标采购，由学校财务统一付款，餐厅所承担的原材料款每月从经营款中抵扣。学校统一配备验货员、仓库保管员，从源头监督饮食安全、质量和价格，监控毛利率。</w:t>
      </w:r>
    </w:p>
    <w:p w:rsidR="002C6FFD" w:rsidRPr="00A371FF" w:rsidRDefault="000903B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五</w:t>
      </w:r>
      <w:r w:rsidR="002C6FFD" w:rsidRPr="00A371FF">
        <w:rPr>
          <w:rFonts w:ascii="仿宋" w:hAnsi="仿宋" w:hint="eastAsia"/>
          <w:bCs/>
          <w:szCs w:val="24"/>
        </w:rPr>
        <w:t>、</w:t>
      </w:r>
      <w:r w:rsidR="00844204" w:rsidRPr="00A371FF">
        <w:rPr>
          <w:rFonts w:ascii="仿宋" w:hAnsi="仿宋" w:hint="eastAsia"/>
          <w:bCs/>
          <w:szCs w:val="24"/>
        </w:rPr>
        <w:t>供应商</w:t>
      </w:r>
      <w:r w:rsidR="002C6FFD" w:rsidRPr="00A371FF">
        <w:rPr>
          <w:rFonts w:ascii="仿宋" w:hAnsi="仿宋" w:hint="eastAsia"/>
          <w:bCs/>
          <w:szCs w:val="24"/>
        </w:rPr>
        <w:t>在经营期间，要做到以下要求：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1.人员用工管理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（1）保证所有从业人员遵纪守法，严格遵守采购人有关规章制度，完成布置的各项任务。</w:t>
      </w:r>
    </w:p>
    <w:p w:rsidR="00C04E2A" w:rsidRPr="00A371FF" w:rsidRDefault="00C04E2A" w:rsidP="00C04E2A">
      <w:pPr>
        <w:spacing w:before="3" w:line="361" w:lineRule="auto"/>
        <w:ind w:right="86" w:firstLine="480"/>
      </w:pPr>
      <w:r w:rsidRPr="00A371FF">
        <w:rPr>
          <w:rStyle w:val="NormalCharacter"/>
          <w:rFonts w:ascii="仿宋" w:hAnsi="仿宋" w:hint="eastAsia"/>
          <w:bCs/>
          <w:szCs w:val="24"/>
        </w:rPr>
        <w:t>（2）具有从事餐饮行业的高级餐饮行业职业经理人、高级公共营养师、高级食品安全管理师、食品安全管理员、烹调技师等相应证书证明。</w:t>
      </w:r>
    </w:p>
    <w:p w:rsidR="004A561E" w:rsidRPr="00A371FF" w:rsidRDefault="004A561E" w:rsidP="004A561E">
      <w:pPr>
        <w:spacing w:before="3" w:line="361" w:lineRule="auto"/>
        <w:ind w:right="86" w:firstLineChars="300" w:firstLine="720"/>
        <w:rPr>
          <w:rStyle w:val="NormalCharacter"/>
          <w:rFonts w:ascii="仿宋" w:hAnsi="仿宋"/>
          <w:bCs/>
          <w:szCs w:val="24"/>
        </w:rPr>
      </w:pPr>
      <w:r w:rsidRPr="00A371FF">
        <w:rPr>
          <w:rStyle w:val="NormalCharacter"/>
          <w:rFonts w:ascii="仿宋" w:hAnsi="仿宋" w:hint="eastAsia"/>
          <w:bCs/>
          <w:szCs w:val="24"/>
        </w:rPr>
        <w:t>项目负责人，要求具有大专及以上学历，高级餐饮业职业经理人。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</w:t>
      </w:r>
      <w:r w:rsidR="00C04E2A" w:rsidRPr="00A371FF">
        <w:rPr>
          <w:rFonts w:ascii="仿宋" w:hAnsi="仿宋" w:hint="eastAsia"/>
          <w:bCs/>
          <w:szCs w:val="24"/>
        </w:rPr>
        <w:t>3</w:t>
      </w:r>
      <w:r w:rsidRPr="00A371FF">
        <w:rPr>
          <w:rFonts w:ascii="仿宋" w:hAnsi="仿宋" w:hint="eastAsia"/>
          <w:bCs/>
          <w:szCs w:val="24"/>
        </w:rPr>
        <w:t>）餐厅工作人员</w:t>
      </w:r>
      <w:proofErr w:type="gramStart"/>
      <w:r w:rsidRPr="00A371FF">
        <w:rPr>
          <w:rFonts w:ascii="仿宋" w:hAnsi="仿宋" w:hint="eastAsia"/>
          <w:bCs/>
          <w:szCs w:val="24"/>
        </w:rPr>
        <w:t>由</w:t>
      </w:r>
      <w:r w:rsidR="001A67AC" w:rsidRPr="00A371FF">
        <w:rPr>
          <w:rFonts w:ascii="仿宋" w:hAnsi="仿宋" w:hint="eastAsia"/>
          <w:bCs/>
          <w:szCs w:val="24"/>
        </w:rPr>
        <w:t>成交</w:t>
      </w:r>
      <w:proofErr w:type="gramEnd"/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自行招聘和管理，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有权对餐厅用工情况进行监督和检查。</w:t>
      </w:r>
      <w:r w:rsidR="00844204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聘请的员工必须符合《中华人民共和国劳动法》的有关要求，承担餐厅人员工资、福利、社保等费用。</w:t>
      </w:r>
    </w:p>
    <w:p w:rsidR="002C6FFD" w:rsidRPr="00A371FF" w:rsidRDefault="001A67AC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</w:t>
      </w:r>
      <w:proofErr w:type="gramStart"/>
      <w:r w:rsidR="00E714E3" w:rsidRPr="00A371FF">
        <w:rPr>
          <w:rFonts w:ascii="仿宋" w:hAnsi="仿宋" w:hint="eastAsia"/>
          <w:bCs/>
          <w:szCs w:val="24"/>
        </w:rPr>
        <w:t>商</w:t>
      </w:r>
      <w:r w:rsidR="002C6FFD" w:rsidRPr="00A371FF">
        <w:rPr>
          <w:rFonts w:ascii="仿宋" w:hAnsi="仿宋" w:hint="eastAsia"/>
          <w:bCs/>
          <w:szCs w:val="24"/>
        </w:rPr>
        <w:t>所有</w:t>
      </w:r>
      <w:proofErr w:type="gramEnd"/>
      <w:r w:rsidR="002C6FFD" w:rsidRPr="00A371FF">
        <w:rPr>
          <w:rFonts w:ascii="仿宋" w:hAnsi="仿宋" w:hint="eastAsia"/>
          <w:bCs/>
          <w:szCs w:val="24"/>
        </w:rPr>
        <w:t>工作人员入</w:t>
      </w:r>
      <w:proofErr w:type="gramStart"/>
      <w:r w:rsidR="002C6FFD" w:rsidRPr="00A371FF">
        <w:rPr>
          <w:rFonts w:ascii="仿宋" w:hAnsi="仿宋" w:hint="eastAsia"/>
          <w:bCs/>
          <w:szCs w:val="24"/>
        </w:rPr>
        <w:t>职必须</w:t>
      </w:r>
      <w:proofErr w:type="gramEnd"/>
      <w:r w:rsidR="002C6FFD" w:rsidRPr="00A371FF">
        <w:rPr>
          <w:rFonts w:ascii="仿宋" w:hAnsi="仿宋" w:hint="eastAsia"/>
          <w:bCs/>
          <w:szCs w:val="24"/>
        </w:rPr>
        <w:t>及时交验个人身份证、健康证等。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不准聘用童工、“两劳释放”及有劣迹人员。</w:t>
      </w:r>
    </w:p>
    <w:p w:rsidR="002C6FFD" w:rsidRPr="00A371FF" w:rsidRDefault="00844204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供应商</w:t>
      </w:r>
      <w:r w:rsidR="002C6FFD" w:rsidRPr="00A371FF">
        <w:rPr>
          <w:rFonts w:ascii="仿宋" w:hAnsi="仿宋" w:hint="eastAsia"/>
          <w:bCs/>
          <w:szCs w:val="24"/>
        </w:rPr>
        <w:t>应对工作人员进行管理，并进行防疫、防火等各项安全教育。</w:t>
      </w:r>
    </w:p>
    <w:p w:rsidR="002C6FFD" w:rsidRPr="00A371FF" w:rsidRDefault="001A67AC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="002C6FFD" w:rsidRPr="00A371FF">
        <w:rPr>
          <w:rFonts w:ascii="仿宋" w:hAnsi="仿宋" w:hint="eastAsia"/>
          <w:bCs/>
          <w:szCs w:val="24"/>
        </w:rPr>
        <w:t>如果发生工伤及其他事故，所有费用及责任</w:t>
      </w:r>
      <w:proofErr w:type="gramStart"/>
      <w:r w:rsidR="002C6FFD" w:rsidRPr="00A371FF">
        <w:rPr>
          <w:rFonts w:ascii="仿宋" w:hAnsi="仿宋" w:hint="eastAsia"/>
          <w:bCs/>
          <w:szCs w:val="24"/>
        </w:rPr>
        <w:t>由</w:t>
      </w:r>
      <w:r w:rsidRPr="00A371FF">
        <w:rPr>
          <w:rFonts w:ascii="仿宋" w:hAnsi="仿宋" w:hint="eastAsia"/>
          <w:bCs/>
          <w:szCs w:val="24"/>
        </w:rPr>
        <w:t>成交</w:t>
      </w:r>
      <w:proofErr w:type="gramEnd"/>
      <w:r w:rsidR="00E714E3" w:rsidRPr="00A371FF">
        <w:rPr>
          <w:rFonts w:ascii="仿宋" w:hAnsi="仿宋" w:hint="eastAsia"/>
          <w:bCs/>
          <w:szCs w:val="24"/>
        </w:rPr>
        <w:t>供应商</w:t>
      </w:r>
      <w:r w:rsidR="002C6FFD" w:rsidRPr="00A371FF">
        <w:rPr>
          <w:rFonts w:ascii="仿宋" w:hAnsi="仿宋" w:hint="eastAsia"/>
          <w:bCs/>
          <w:szCs w:val="24"/>
        </w:rPr>
        <w:t>承担。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</w:t>
      </w:r>
      <w:r w:rsidR="00C04E2A" w:rsidRPr="00A371FF">
        <w:rPr>
          <w:rFonts w:ascii="仿宋" w:hAnsi="仿宋" w:hint="eastAsia"/>
          <w:bCs/>
          <w:szCs w:val="24"/>
        </w:rPr>
        <w:t>4</w:t>
      </w:r>
      <w:r w:rsidRPr="00A371FF">
        <w:rPr>
          <w:rFonts w:ascii="仿宋" w:hAnsi="仿宋" w:hint="eastAsia"/>
          <w:bCs/>
          <w:szCs w:val="24"/>
        </w:rPr>
        <w:t>）所有从业人员必须持有有效的身份证、健康证，主厨须提供二级及以上厨师证书或行业高等职称，严格遵守个人卫生制度，具有良好的个人卫生习惯。杜绝无证人员以及身体不合格的人员上岗操作。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</w:t>
      </w:r>
      <w:r w:rsidR="00C04E2A" w:rsidRPr="00A371FF">
        <w:rPr>
          <w:rFonts w:ascii="仿宋" w:hAnsi="仿宋" w:hint="eastAsia"/>
          <w:bCs/>
          <w:szCs w:val="24"/>
        </w:rPr>
        <w:t>5</w:t>
      </w:r>
      <w:r w:rsidRPr="00A371FF">
        <w:rPr>
          <w:rFonts w:ascii="仿宋" w:hAnsi="仿宋" w:hint="eastAsia"/>
          <w:bCs/>
          <w:szCs w:val="24"/>
        </w:rPr>
        <w:t>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自行承担劳务纠纷的处理等相关经济和法律责任。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</w:t>
      </w:r>
      <w:r w:rsidR="00C04E2A" w:rsidRPr="00A371FF">
        <w:rPr>
          <w:rFonts w:ascii="仿宋" w:hAnsi="仿宋" w:hint="eastAsia"/>
          <w:bCs/>
          <w:szCs w:val="24"/>
        </w:rPr>
        <w:t>6</w:t>
      </w:r>
      <w:r w:rsidRPr="00A371FF">
        <w:rPr>
          <w:rFonts w:ascii="仿宋" w:hAnsi="仿宋" w:hint="eastAsia"/>
          <w:bCs/>
          <w:szCs w:val="24"/>
        </w:rPr>
        <w:t>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要对员工的思想道德、业务素质、安全健康、计划生育等进行全面管理，所有人员应规范服务操作程序，做到文明用语、礼貌服务，特别是要尊重少数民族的饮食习</w:t>
      </w:r>
      <w:r w:rsidRPr="00A371FF">
        <w:rPr>
          <w:rFonts w:ascii="仿宋" w:hAnsi="仿宋" w:hint="eastAsia"/>
          <w:bCs/>
          <w:szCs w:val="24"/>
        </w:rPr>
        <w:lastRenderedPageBreak/>
        <w:t>惯。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</w:t>
      </w:r>
      <w:r w:rsidR="00C04E2A" w:rsidRPr="00A371FF">
        <w:rPr>
          <w:rFonts w:ascii="仿宋" w:hAnsi="仿宋" w:hint="eastAsia"/>
          <w:bCs/>
          <w:szCs w:val="24"/>
        </w:rPr>
        <w:t>7</w:t>
      </w:r>
      <w:r w:rsidRPr="00A371FF">
        <w:rPr>
          <w:rFonts w:ascii="仿宋" w:hAnsi="仿宋" w:hint="eastAsia"/>
          <w:bCs/>
          <w:szCs w:val="24"/>
        </w:rPr>
        <w:t>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要保持人员稳定。人员更换须向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备案。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2.</w:t>
      </w:r>
      <w:r w:rsidRPr="00A371FF">
        <w:rPr>
          <w:rFonts w:ascii="仿宋" w:hAnsi="仿宋"/>
          <w:bCs/>
          <w:szCs w:val="24"/>
        </w:rPr>
        <w:t xml:space="preserve"> </w:t>
      </w:r>
      <w:r w:rsidRPr="00A371FF">
        <w:rPr>
          <w:rFonts w:ascii="仿宋" w:hAnsi="仿宋" w:hint="eastAsia"/>
          <w:bCs/>
          <w:szCs w:val="24"/>
        </w:rPr>
        <w:t>食品安全要求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须承诺严格按照《中华人民共和国食品安全法》等有关规定及要求进行经营；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（2）制定食品卫生各岗位人员管理制度及环境卫生包干区域责任状，包括餐具消毒措施、烟道、灶台、隔油池、排污管道清理等方面；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（3）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自觉接受采购人职能部门的检查、监督、指导及处罚；若发生食物中毒或其他事故，产生的法律责任及需要支出的费用均</w:t>
      </w:r>
      <w:proofErr w:type="gramStart"/>
      <w:r w:rsidRPr="00A371FF">
        <w:rPr>
          <w:rFonts w:ascii="仿宋" w:hAnsi="仿宋" w:hint="eastAsia"/>
          <w:bCs/>
          <w:szCs w:val="24"/>
        </w:rPr>
        <w:t>由</w:t>
      </w:r>
      <w:r w:rsidR="001A67AC" w:rsidRPr="00A371FF">
        <w:rPr>
          <w:rFonts w:ascii="仿宋" w:hAnsi="仿宋" w:hint="eastAsia"/>
          <w:bCs/>
          <w:szCs w:val="24"/>
        </w:rPr>
        <w:t>成交</w:t>
      </w:r>
      <w:proofErr w:type="gramEnd"/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承担；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（4）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每天须对所有的产品按规定留样并做好记录；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（5）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须做好餐具和场所的消毒记录；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（6）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</w:t>
      </w:r>
      <w:proofErr w:type="gramStart"/>
      <w:r w:rsidR="00E714E3" w:rsidRPr="00A371FF">
        <w:rPr>
          <w:rFonts w:ascii="仿宋" w:hAnsi="仿宋" w:hint="eastAsia"/>
          <w:bCs/>
          <w:szCs w:val="24"/>
        </w:rPr>
        <w:t>商</w:t>
      </w:r>
      <w:r w:rsidRPr="00A371FF">
        <w:rPr>
          <w:rFonts w:ascii="仿宋" w:hAnsi="仿宋" w:hint="eastAsia"/>
          <w:bCs/>
          <w:szCs w:val="24"/>
        </w:rPr>
        <w:t>食品</w:t>
      </w:r>
      <w:proofErr w:type="gramEnd"/>
      <w:r w:rsidRPr="00A371FF">
        <w:rPr>
          <w:rFonts w:ascii="仿宋" w:hAnsi="仿宋" w:hint="eastAsia"/>
          <w:bCs/>
          <w:szCs w:val="24"/>
        </w:rPr>
        <w:t>仓库应当分类、</w:t>
      </w:r>
      <w:proofErr w:type="gramStart"/>
      <w:r w:rsidRPr="00A371FF">
        <w:rPr>
          <w:rFonts w:ascii="仿宋" w:hAnsi="仿宋" w:hint="eastAsia"/>
          <w:bCs/>
          <w:szCs w:val="24"/>
        </w:rPr>
        <w:t>分架存放</w:t>
      </w:r>
      <w:proofErr w:type="gramEnd"/>
      <w:r w:rsidRPr="00A371FF">
        <w:rPr>
          <w:rFonts w:ascii="仿宋" w:hAnsi="仿宋" w:hint="eastAsia"/>
          <w:bCs/>
          <w:szCs w:val="24"/>
        </w:rPr>
        <w:t>，距离墙壁、地面均在10cm及以上。食品原料使用应遵循先进先出的原则，及时清理销毁变质和过期的食品原料。</w:t>
      </w:r>
    </w:p>
    <w:p w:rsidR="00765792" w:rsidRPr="00A371FF" w:rsidRDefault="002C6FFD" w:rsidP="00765792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</w:t>
      </w:r>
      <w:r w:rsidRPr="00A371FF">
        <w:rPr>
          <w:rFonts w:ascii="仿宋" w:hAnsi="仿宋"/>
          <w:bCs/>
          <w:szCs w:val="24"/>
        </w:rPr>
        <w:t>7</w:t>
      </w:r>
      <w:r w:rsidRPr="00A371FF">
        <w:rPr>
          <w:rFonts w:ascii="仿宋" w:hAnsi="仿宋" w:hint="eastAsia"/>
          <w:bCs/>
          <w:szCs w:val="24"/>
        </w:rPr>
        <w:t>）净菜与原料分开存放，并应根据场所性质分类存放。</w:t>
      </w:r>
    </w:p>
    <w:p w:rsidR="002C6FFD" w:rsidRPr="00A371FF" w:rsidRDefault="002C6FFD" w:rsidP="00765792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（8）</w:t>
      </w:r>
      <w:r w:rsidRPr="00A371FF">
        <w:rPr>
          <w:rFonts w:ascii="仿宋" w:hAnsi="仿宋" w:hint="eastAsia"/>
          <w:bCs/>
          <w:szCs w:val="24"/>
        </w:rPr>
        <w:t>每学期开学前需对餐厅用水进行水质检测并取得合格检测报告。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3</w:t>
      </w:r>
      <w:r w:rsidRPr="00A371FF">
        <w:rPr>
          <w:rFonts w:ascii="仿宋" w:hAnsi="仿宋" w:hint="eastAsia"/>
          <w:bCs/>
          <w:szCs w:val="24"/>
        </w:rPr>
        <w:t>.餐厅、厨房的卫生清洁要求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（1）厨房内防蝇、防鼠措施和防尘设施齐全。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（2）连接餐厅的通道干净整洁，地面无积水和油腻，有隔音、隔气装置，设施完好有效。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（3）灶台和橱柜清洁完好，无破损，无油垢，无垃圾，橱柜内各种用具用品摆放有序，无私人用品。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（4）排烟罩清洁完好，罩面、滤油网以及里面的照明灯具均无油垢，有定期擦排烟罩和清洗滤油网的措施。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（5）调料</w:t>
      </w:r>
      <w:proofErr w:type="gramStart"/>
      <w:r w:rsidRPr="00A371FF">
        <w:rPr>
          <w:rFonts w:ascii="仿宋" w:hAnsi="仿宋" w:hint="eastAsia"/>
          <w:bCs/>
          <w:szCs w:val="24"/>
        </w:rPr>
        <w:t>缸</w:t>
      </w:r>
      <w:proofErr w:type="gramEnd"/>
      <w:r w:rsidRPr="00A371FF">
        <w:rPr>
          <w:rFonts w:ascii="仿宋" w:hAnsi="仿宋" w:hint="eastAsia"/>
          <w:bCs/>
          <w:szCs w:val="24"/>
        </w:rPr>
        <w:t>干净整洁，各种调料充足，</w:t>
      </w:r>
      <w:proofErr w:type="gramStart"/>
      <w:r w:rsidRPr="00A371FF">
        <w:rPr>
          <w:rFonts w:ascii="仿宋" w:hAnsi="仿宋" w:hint="eastAsia"/>
          <w:bCs/>
          <w:szCs w:val="24"/>
        </w:rPr>
        <w:t>不</w:t>
      </w:r>
      <w:proofErr w:type="gramEnd"/>
      <w:r w:rsidRPr="00A371FF">
        <w:rPr>
          <w:rFonts w:ascii="仿宋" w:hAnsi="仿宋" w:hint="eastAsia"/>
          <w:bCs/>
          <w:szCs w:val="24"/>
        </w:rPr>
        <w:t>变质，开</w:t>
      </w:r>
      <w:proofErr w:type="gramStart"/>
      <w:r w:rsidRPr="00A371FF">
        <w:rPr>
          <w:rFonts w:ascii="仿宋" w:hAnsi="仿宋" w:hint="eastAsia"/>
          <w:bCs/>
          <w:szCs w:val="24"/>
        </w:rPr>
        <w:t>餐工作</w:t>
      </w:r>
      <w:proofErr w:type="gramEnd"/>
      <w:r w:rsidRPr="00A371FF">
        <w:rPr>
          <w:rFonts w:ascii="仿宋" w:hAnsi="仿宋" w:hint="eastAsia"/>
          <w:bCs/>
          <w:szCs w:val="24"/>
        </w:rPr>
        <w:t>结束时坚持加盖盖好。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（6）砧板清洁，无霉斑积垢，开</w:t>
      </w:r>
      <w:proofErr w:type="gramStart"/>
      <w:r w:rsidRPr="00A371FF">
        <w:rPr>
          <w:rFonts w:ascii="仿宋" w:hAnsi="仿宋" w:hint="eastAsia"/>
          <w:bCs/>
          <w:szCs w:val="24"/>
        </w:rPr>
        <w:t>餐工作</w:t>
      </w:r>
      <w:proofErr w:type="gramEnd"/>
      <w:r w:rsidRPr="00A371FF">
        <w:rPr>
          <w:rFonts w:ascii="仿宋" w:hAnsi="仿宋" w:hint="eastAsia"/>
          <w:bCs/>
          <w:szCs w:val="24"/>
        </w:rPr>
        <w:t>结束时，要竖放或置于两面通风处。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（7）刀具清洁无锈迹，有安全的存放刀架，并实行个人保管制度。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（8）冰箱（冰柜、冷藏柜、保鲜柜）清洁完好，有定期的清理和除霜制度，表面无锈迹，无油垢，无破损；冰箱内干净，无积水，无异味，摆放整齐，严格做到鱼肉分开、荤</w:t>
      </w:r>
      <w:r w:rsidRPr="00A371FF">
        <w:rPr>
          <w:rFonts w:ascii="仿宋" w:hAnsi="仿宋" w:hint="eastAsia"/>
          <w:bCs/>
          <w:szCs w:val="24"/>
        </w:rPr>
        <w:lastRenderedPageBreak/>
        <w:t>素分开、生热分开、成品和半成品分开；无私人物品，并由专人管理。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（9）操作间、面点间坚持做到“三严”（严格检查进货、严格分开生熟食品、严格消毒各种用具）、“三不入”（未经洗净的生食品不准入内、</w:t>
      </w:r>
      <w:proofErr w:type="gramStart"/>
      <w:r w:rsidRPr="00A371FF">
        <w:rPr>
          <w:rFonts w:ascii="仿宋" w:hAnsi="仿宋" w:hint="eastAsia"/>
          <w:bCs/>
          <w:szCs w:val="24"/>
        </w:rPr>
        <w:t>非有关</w:t>
      </w:r>
      <w:proofErr w:type="gramEnd"/>
      <w:r w:rsidRPr="00A371FF">
        <w:rPr>
          <w:rFonts w:ascii="仿宋" w:hAnsi="仿宋" w:hint="eastAsia"/>
          <w:bCs/>
          <w:szCs w:val="24"/>
        </w:rPr>
        <w:t>的人员不准入内、私人的物品不得带入）。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（10）所有炊具、盛器、餐具清洁完好，无破损，无油垢。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（11）食品加工设备完好，无残留垃圾、碎屑，无油腻积垢。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（12）厨房的四壁、天花板干净整洁、无破损，地面、排水沟、无积水、无油垢、无积尘、无垃圾、无破损。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（13）厨房门窗清洁完好，无油垢、无积尘、无破损。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（14）垃圾箱（桶）加盖盖好，四周无散积垃圾，及时清运。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（15）厨房内四害密度控制在标准要求内，有定期的除害打药措施。</w:t>
      </w:r>
    </w:p>
    <w:p w:rsidR="002C6FFD" w:rsidRPr="00A371FF" w:rsidRDefault="002C6FFD" w:rsidP="00765792">
      <w:pPr>
        <w:spacing w:before="3" w:line="361" w:lineRule="auto"/>
        <w:ind w:leftChars="254" w:left="610" w:right="86" w:firstLineChars="0" w:firstLine="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（16）厨房内</w:t>
      </w:r>
      <w:r w:rsidR="00765792" w:rsidRPr="00A371FF">
        <w:rPr>
          <w:rFonts w:ascii="仿宋" w:hAnsi="仿宋" w:hint="eastAsia"/>
          <w:bCs/>
          <w:szCs w:val="24"/>
        </w:rPr>
        <w:t>需配备二次更衣室、洗手液、干手机等，售</w:t>
      </w:r>
      <w:proofErr w:type="gramStart"/>
      <w:r w:rsidR="00765792" w:rsidRPr="00A371FF">
        <w:rPr>
          <w:rFonts w:ascii="仿宋" w:hAnsi="仿宋" w:hint="eastAsia"/>
          <w:bCs/>
          <w:szCs w:val="24"/>
        </w:rPr>
        <w:t>菜区需</w:t>
      </w:r>
      <w:proofErr w:type="gramEnd"/>
      <w:r w:rsidR="00765792" w:rsidRPr="00A371FF">
        <w:rPr>
          <w:rFonts w:ascii="仿宋" w:hAnsi="仿宋" w:hint="eastAsia"/>
          <w:bCs/>
          <w:szCs w:val="24"/>
        </w:rPr>
        <w:t>配备紫外线消毒灯等</w:t>
      </w:r>
      <w:r w:rsidRPr="00A371FF">
        <w:rPr>
          <w:rFonts w:ascii="仿宋" w:hAnsi="仿宋"/>
          <w:bCs/>
          <w:szCs w:val="24"/>
        </w:rPr>
        <w:t>（</w:t>
      </w:r>
      <w:r w:rsidRPr="00A371FF">
        <w:rPr>
          <w:rFonts w:ascii="仿宋" w:hAnsi="仿宋" w:hint="eastAsia"/>
          <w:bCs/>
          <w:szCs w:val="24"/>
        </w:rPr>
        <w:t>1</w:t>
      </w:r>
      <w:r w:rsidRPr="00A371FF">
        <w:rPr>
          <w:rFonts w:ascii="仿宋" w:hAnsi="仿宋"/>
          <w:bCs/>
          <w:szCs w:val="24"/>
        </w:rPr>
        <w:t>7）</w:t>
      </w:r>
      <w:r w:rsidRPr="00A371FF">
        <w:rPr>
          <w:rFonts w:ascii="仿宋" w:hAnsi="仿宋" w:hint="eastAsia"/>
          <w:bCs/>
          <w:szCs w:val="24"/>
        </w:rPr>
        <w:t>按照疫情防控要求，定期对环境进行消毒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4</w:t>
      </w:r>
      <w:r w:rsidRPr="00A371FF">
        <w:rPr>
          <w:rFonts w:ascii="仿宋" w:hAnsi="仿宋" w:hint="eastAsia"/>
          <w:bCs/>
          <w:szCs w:val="24"/>
        </w:rPr>
        <w:t>.环境卫生要求保障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（1）在下班前，厨房的抹布及所有日用品必须要“84消毒液”浸泡清洗。</w:t>
      </w:r>
    </w:p>
    <w:p w:rsidR="002C6FFD" w:rsidRPr="00A371FF" w:rsidRDefault="002C6FFD" w:rsidP="002C6FFD">
      <w:pPr>
        <w:spacing w:before="3" w:line="361" w:lineRule="auto"/>
        <w:ind w:left="135" w:right="86" w:firstLineChars="0" w:firstLine="477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（2）冷库每日清洁，每周大清扫，叠放食品要整齐，先列食品先用。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5、能源管理要求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应建立严格的水、电、气能源管理制度，合理使用不浪费，并接受采购人的随时监督。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（2）规范内部管理，严格控制各项成本支出，经营毛利率控制在合理范围内。在节假日和学校重大活动期间，要积极配合开展必要的让利或公益活动。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（3）正确对待各项测评活动，并根据测评意见及时改进工作中的不足之处。各项测评的满意率连续二次达不到80%或对测评整改建议拒不执行的，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有权扣还经营保证金或终止托管经营合同。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6</w:t>
      </w:r>
      <w:r w:rsidRPr="00A371FF">
        <w:rPr>
          <w:rFonts w:ascii="仿宋" w:hAnsi="仿宋" w:hint="eastAsia"/>
          <w:bCs/>
          <w:szCs w:val="24"/>
        </w:rPr>
        <w:t>、餐厅经营方案要求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（1）高、中、低档饮食合理搭配，各种风味菜肴兼备，营养充分，价格适中，能照顾到不同类别师生的需求。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（2）不得进行同行恶性竞争。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（3）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为餐厅安全、卫生、防火、防盗等第</w:t>
      </w:r>
      <w:proofErr w:type="gramStart"/>
      <w:r w:rsidRPr="00A371FF">
        <w:rPr>
          <w:rFonts w:ascii="仿宋" w:hAnsi="仿宋" w:hint="eastAsia"/>
          <w:bCs/>
          <w:szCs w:val="24"/>
        </w:rPr>
        <w:t>一</w:t>
      </w:r>
      <w:proofErr w:type="gramEnd"/>
      <w:r w:rsidRPr="00A371FF">
        <w:rPr>
          <w:rFonts w:ascii="仿宋" w:hAnsi="仿宋" w:hint="eastAsia"/>
          <w:bCs/>
          <w:szCs w:val="24"/>
        </w:rPr>
        <w:t>责任人，应具备相关的应急预</w:t>
      </w:r>
      <w:r w:rsidRPr="00A371FF">
        <w:rPr>
          <w:rFonts w:ascii="仿宋" w:hAnsi="仿宋" w:hint="eastAsia"/>
          <w:bCs/>
          <w:szCs w:val="24"/>
        </w:rPr>
        <w:lastRenderedPageBreak/>
        <w:t>案，对相应工作负有直接的组织和管理义务。必须自行做好安全、防盗、防火和食品卫生等工作，如发生失窃、火灾、食物中毒等事故，造成的一切损失</w:t>
      </w:r>
      <w:proofErr w:type="gramStart"/>
      <w:r w:rsidRPr="00A371FF">
        <w:rPr>
          <w:rFonts w:ascii="仿宋" w:hAnsi="仿宋" w:hint="eastAsia"/>
          <w:bCs/>
          <w:szCs w:val="24"/>
        </w:rPr>
        <w:t>由</w:t>
      </w:r>
      <w:r w:rsidR="001A67AC" w:rsidRPr="00A371FF">
        <w:rPr>
          <w:rFonts w:ascii="仿宋" w:hAnsi="仿宋" w:hint="eastAsia"/>
          <w:bCs/>
          <w:szCs w:val="24"/>
        </w:rPr>
        <w:t>成交</w:t>
      </w:r>
      <w:proofErr w:type="gramEnd"/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自行负责。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7</w:t>
      </w:r>
      <w:r w:rsidRPr="00A371FF">
        <w:rPr>
          <w:rFonts w:ascii="仿宋" w:hAnsi="仿宋" w:hint="eastAsia"/>
          <w:bCs/>
          <w:szCs w:val="24"/>
        </w:rPr>
        <w:t>、在经营托管合同期限内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不得在学期中间自行停业，如确属经营困难，需要停业的，在寒暑假前一个月提出书面报告，经批准后方可停业。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8</w:t>
      </w:r>
      <w:r w:rsidRPr="00A371FF">
        <w:rPr>
          <w:rFonts w:ascii="仿宋" w:hAnsi="仿宋" w:hint="eastAsia"/>
          <w:bCs/>
          <w:szCs w:val="24"/>
        </w:rPr>
        <w:t>、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不得私自转让或变相转让他人，一经发现除限期收回外，支付相应的违约金。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9</w:t>
      </w:r>
      <w:r w:rsidRPr="00A371FF">
        <w:rPr>
          <w:rFonts w:ascii="仿宋" w:hAnsi="仿宋" w:hint="eastAsia"/>
          <w:bCs/>
          <w:szCs w:val="24"/>
        </w:rPr>
        <w:t>、</w:t>
      </w:r>
      <w:r w:rsidR="007B7105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在收到</w:t>
      </w:r>
      <w:r w:rsidR="007B7105" w:rsidRPr="00A371FF">
        <w:rPr>
          <w:rFonts w:ascii="仿宋" w:hAnsi="仿宋" w:hint="eastAsia"/>
          <w:bCs/>
          <w:szCs w:val="24"/>
        </w:rPr>
        <w:t>成交</w:t>
      </w:r>
      <w:r w:rsidRPr="00A371FF">
        <w:rPr>
          <w:rFonts w:ascii="仿宋" w:hAnsi="仿宋" w:hint="eastAsia"/>
          <w:bCs/>
          <w:szCs w:val="24"/>
        </w:rPr>
        <w:t>通知书一周内须向</w:t>
      </w:r>
      <w:r w:rsidR="007B7105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缴纳履约保证金人民币壹拾万元整。经营期满时，若</w:t>
      </w:r>
      <w:r w:rsidR="007B7105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没有违反合同有关条款约定，所交履约保证金全部无息退还。</w:t>
      </w:r>
    </w:p>
    <w:p w:rsidR="002C6FFD" w:rsidRPr="00A371FF" w:rsidRDefault="002C6FFD" w:rsidP="002C6FFD">
      <w:pPr>
        <w:spacing w:before="3" w:line="361" w:lineRule="auto"/>
        <w:ind w:right="86"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1</w:t>
      </w:r>
      <w:r w:rsidRPr="00A371FF">
        <w:rPr>
          <w:rFonts w:ascii="仿宋" w:hAnsi="仿宋"/>
          <w:bCs/>
          <w:szCs w:val="24"/>
        </w:rPr>
        <w:t>0</w:t>
      </w:r>
      <w:r w:rsidRPr="00A371FF">
        <w:rPr>
          <w:rFonts w:ascii="仿宋" w:hAnsi="仿宋" w:hint="eastAsia"/>
          <w:bCs/>
          <w:szCs w:val="24"/>
        </w:rPr>
        <w:t>、</w:t>
      </w:r>
      <w:r w:rsidR="001A67AC" w:rsidRPr="00A371FF">
        <w:rPr>
          <w:rFonts w:ascii="仿宋" w:hAnsi="仿宋" w:hint="eastAsia"/>
          <w:bCs/>
          <w:szCs w:val="24"/>
        </w:rPr>
        <w:t>成交</w:t>
      </w:r>
      <w:r w:rsidR="00E714E3" w:rsidRPr="00A371FF">
        <w:rPr>
          <w:rFonts w:ascii="仿宋" w:hAnsi="仿宋" w:hint="eastAsia"/>
          <w:bCs/>
          <w:szCs w:val="24"/>
        </w:rPr>
        <w:t>供应商</w:t>
      </w:r>
      <w:r w:rsidRPr="00A371FF">
        <w:rPr>
          <w:rFonts w:ascii="仿宋" w:hAnsi="仿宋" w:hint="eastAsia"/>
          <w:bCs/>
          <w:szCs w:val="24"/>
        </w:rPr>
        <w:t>需在签订合同1</w:t>
      </w:r>
      <w:r w:rsidRPr="00A371FF">
        <w:rPr>
          <w:rFonts w:ascii="仿宋" w:hAnsi="仿宋"/>
          <w:bCs/>
          <w:szCs w:val="24"/>
        </w:rPr>
        <w:t>0</w:t>
      </w:r>
      <w:proofErr w:type="gramStart"/>
      <w:r w:rsidRPr="00A371FF">
        <w:rPr>
          <w:rFonts w:ascii="仿宋" w:hAnsi="仿宋" w:hint="eastAsia"/>
          <w:bCs/>
          <w:szCs w:val="24"/>
        </w:rPr>
        <w:t>日内和</w:t>
      </w:r>
      <w:proofErr w:type="gramEnd"/>
      <w:r w:rsidRPr="00A371FF">
        <w:rPr>
          <w:rFonts w:ascii="仿宋" w:hAnsi="仿宋" w:hint="eastAsia"/>
          <w:bCs/>
          <w:szCs w:val="24"/>
        </w:rPr>
        <w:t>原餐厅托管服务企业做好交接。</w:t>
      </w:r>
    </w:p>
    <w:p w:rsidR="007B7105" w:rsidRPr="00A371FF" w:rsidRDefault="007B7105" w:rsidP="007B7105">
      <w:pPr>
        <w:widowControl/>
        <w:ind w:firstLine="480"/>
        <w:jc w:val="both"/>
        <w:textAlignment w:val="baseline"/>
        <w:rPr>
          <w:rFonts w:ascii="仿宋" w:hAnsi="仿宋" w:cs="仿宋"/>
          <w:bCs/>
          <w:szCs w:val="24"/>
        </w:rPr>
      </w:pPr>
      <w:r w:rsidRPr="00A371FF">
        <w:rPr>
          <w:rFonts w:ascii="仿宋" w:hAnsi="仿宋"/>
          <w:bCs/>
          <w:szCs w:val="24"/>
        </w:rPr>
        <w:t>11、</w:t>
      </w:r>
      <w:r w:rsidRPr="00A371FF">
        <w:rPr>
          <w:rFonts w:ascii="仿宋" w:hAnsi="仿宋" w:cs="仿宋" w:hint="eastAsia"/>
          <w:bCs/>
          <w:szCs w:val="24"/>
        </w:rPr>
        <w:t>成交</w:t>
      </w:r>
      <w:r w:rsidR="00E714E3" w:rsidRPr="00A371FF">
        <w:rPr>
          <w:rFonts w:ascii="仿宋" w:hAnsi="仿宋" w:cs="仿宋" w:hint="eastAsia"/>
          <w:bCs/>
          <w:szCs w:val="24"/>
        </w:rPr>
        <w:t>供应商</w:t>
      </w:r>
      <w:r w:rsidRPr="00A371FF">
        <w:rPr>
          <w:rFonts w:ascii="仿宋" w:hAnsi="仿宋" w:cs="仿宋" w:hint="eastAsia"/>
          <w:bCs/>
          <w:szCs w:val="24"/>
        </w:rPr>
        <w:t>须承诺签订合同后</w:t>
      </w:r>
      <w:r w:rsidRPr="00A371FF">
        <w:rPr>
          <w:rFonts w:ascii="仿宋" w:hAnsi="仿宋" w:cs="仿宋"/>
          <w:bCs/>
          <w:szCs w:val="24"/>
        </w:rPr>
        <w:t>2个月内为餐厅购买保额不少于2000万元的公众场所责任险及食品安全责任险。</w:t>
      </w:r>
    </w:p>
    <w:p w:rsidR="007B7105" w:rsidRPr="00A371FF" w:rsidRDefault="007B7105" w:rsidP="003559D7">
      <w:pPr>
        <w:widowControl/>
        <w:ind w:firstLine="480"/>
        <w:jc w:val="both"/>
        <w:textAlignment w:val="baseline"/>
        <w:rPr>
          <w:rFonts w:ascii="仿宋" w:hAnsi="仿宋" w:cs="仿宋"/>
          <w:bCs/>
          <w:szCs w:val="24"/>
        </w:rPr>
      </w:pPr>
      <w:r w:rsidRPr="00A371FF">
        <w:rPr>
          <w:rFonts w:ascii="仿宋" w:hAnsi="仿宋" w:cs="仿宋" w:hint="eastAsia"/>
          <w:bCs/>
          <w:szCs w:val="24"/>
        </w:rPr>
        <w:t>注：以上两个险种均须购买，两个险种总额不少于</w:t>
      </w:r>
      <w:r w:rsidRPr="00A371FF">
        <w:rPr>
          <w:rFonts w:ascii="仿宋" w:hAnsi="仿宋" w:cs="仿宋"/>
          <w:bCs/>
          <w:szCs w:val="24"/>
        </w:rPr>
        <w:t>2000万元。</w:t>
      </w:r>
    </w:p>
    <w:p w:rsidR="002C6FFD" w:rsidRPr="00A371FF" w:rsidRDefault="00E802D3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六</w:t>
      </w:r>
      <w:r w:rsidR="002C6FFD" w:rsidRPr="00A371FF">
        <w:rPr>
          <w:rFonts w:ascii="仿宋" w:hAnsi="仿宋"/>
          <w:bCs/>
          <w:szCs w:val="24"/>
        </w:rPr>
        <w:t>、</w:t>
      </w:r>
      <w:r w:rsidR="002C6FFD" w:rsidRPr="00A371FF">
        <w:rPr>
          <w:rFonts w:ascii="仿宋" w:hAnsi="仿宋" w:hint="eastAsia"/>
          <w:bCs/>
          <w:szCs w:val="24"/>
        </w:rPr>
        <w:t>监督与考核</w:t>
      </w:r>
    </w:p>
    <w:p w:rsidR="002C6FFD" w:rsidRPr="00A371FF" w:rsidRDefault="002C6FFD" w:rsidP="002C6FFD">
      <w:pPr>
        <w:spacing w:line="560" w:lineRule="exact"/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（一）日常检查包括</w:t>
      </w:r>
      <w:r w:rsidRPr="00A371FF">
        <w:rPr>
          <w:rFonts w:ascii="仿宋" w:hAnsi="仿宋"/>
          <w:bCs/>
          <w:szCs w:val="24"/>
        </w:rPr>
        <w:t>但不限于下</w:t>
      </w:r>
      <w:r w:rsidRPr="00A371FF">
        <w:rPr>
          <w:rFonts w:ascii="仿宋" w:hAnsi="仿宋" w:hint="eastAsia"/>
          <w:bCs/>
          <w:szCs w:val="24"/>
        </w:rPr>
        <w:t>列10个</w:t>
      </w:r>
      <w:r w:rsidRPr="00A371FF">
        <w:rPr>
          <w:rFonts w:ascii="仿宋" w:hAnsi="仿宋"/>
          <w:bCs/>
          <w:szCs w:val="24"/>
        </w:rPr>
        <w:t>表项</w:t>
      </w:r>
      <w:r w:rsidRPr="00A371FF">
        <w:rPr>
          <w:rFonts w:ascii="仿宋" w:hAnsi="仿宋" w:hint="eastAsia"/>
          <w:bCs/>
          <w:szCs w:val="24"/>
        </w:rPr>
        <w:t>内容</w:t>
      </w:r>
      <w:r w:rsidRPr="00A371FF">
        <w:rPr>
          <w:rFonts w:ascii="仿宋" w:hAnsi="仿宋"/>
          <w:bCs/>
          <w:szCs w:val="24"/>
        </w:rPr>
        <w:t>，</w:t>
      </w:r>
      <w:r w:rsidRPr="00A371FF">
        <w:rPr>
          <w:rFonts w:ascii="仿宋" w:hAnsi="仿宋" w:hint="eastAsia"/>
          <w:bCs/>
          <w:szCs w:val="24"/>
        </w:rPr>
        <w:t>所罚款</w:t>
      </w:r>
      <w:proofErr w:type="gramStart"/>
      <w:r w:rsidRPr="00A371FF">
        <w:rPr>
          <w:rFonts w:ascii="仿宋" w:hAnsi="仿宋" w:hint="eastAsia"/>
          <w:bCs/>
          <w:szCs w:val="24"/>
        </w:rPr>
        <w:t>项金额</w:t>
      </w:r>
      <w:proofErr w:type="gramEnd"/>
      <w:r w:rsidRPr="00A371FF">
        <w:rPr>
          <w:rFonts w:ascii="仿宋" w:hAnsi="仿宋"/>
          <w:bCs/>
          <w:szCs w:val="24"/>
        </w:rPr>
        <w:t>由双方合同约定，</w:t>
      </w:r>
      <w:r w:rsidRPr="00A371FF">
        <w:rPr>
          <w:rFonts w:ascii="仿宋" w:hAnsi="仿宋" w:hint="eastAsia"/>
          <w:bCs/>
          <w:szCs w:val="24"/>
        </w:rPr>
        <w:t>罚得款将作为学生餐厅饭菜价格平抑基金。</w:t>
      </w:r>
    </w:p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1.</w:t>
      </w:r>
      <w:r w:rsidRPr="00A371FF">
        <w:rPr>
          <w:rFonts w:ascii="仿宋" w:hAnsi="仿宋" w:hint="eastAsia"/>
          <w:bCs/>
          <w:szCs w:val="24"/>
        </w:rPr>
        <w:t>产品质量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657"/>
        <w:gridCol w:w="2517"/>
      </w:tblGrid>
      <w:tr w:rsidR="00A371FF" w:rsidRPr="00A371FF" w:rsidTr="00765792">
        <w:trPr>
          <w:jc w:val="center"/>
        </w:trPr>
        <w:tc>
          <w:tcPr>
            <w:tcW w:w="34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337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27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765792">
        <w:trPr>
          <w:jc w:val="center"/>
        </w:trPr>
        <w:tc>
          <w:tcPr>
            <w:tcW w:w="34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1*</w:t>
            </w:r>
          </w:p>
        </w:tc>
        <w:tc>
          <w:tcPr>
            <w:tcW w:w="337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所以食品原料及调料质量合格、不过期、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不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变质</w:t>
            </w:r>
          </w:p>
        </w:tc>
        <w:tc>
          <w:tcPr>
            <w:tcW w:w="127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34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</w:t>
            </w:r>
          </w:p>
        </w:tc>
        <w:tc>
          <w:tcPr>
            <w:tcW w:w="337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各类食品加工制作严格按照程序操作、煮熟煮透、口味合理、咸淡适中</w:t>
            </w:r>
          </w:p>
        </w:tc>
        <w:tc>
          <w:tcPr>
            <w:tcW w:w="127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34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</w:t>
            </w:r>
          </w:p>
        </w:tc>
        <w:tc>
          <w:tcPr>
            <w:tcW w:w="337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产品售卖严格按照成本核算，合理定价，保质保量</w:t>
            </w:r>
          </w:p>
        </w:tc>
        <w:tc>
          <w:tcPr>
            <w:tcW w:w="127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34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4*</w:t>
            </w:r>
          </w:p>
        </w:tc>
        <w:tc>
          <w:tcPr>
            <w:tcW w:w="337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确保食品安全，杜绝所有主副食品中出现污染或发现异物</w:t>
            </w:r>
          </w:p>
        </w:tc>
        <w:tc>
          <w:tcPr>
            <w:tcW w:w="127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34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5*</w:t>
            </w:r>
          </w:p>
        </w:tc>
        <w:tc>
          <w:tcPr>
            <w:tcW w:w="337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投诉饭菜质量，经查实的</w:t>
            </w:r>
          </w:p>
        </w:tc>
        <w:tc>
          <w:tcPr>
            <w:tcW w:w="127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2</w:t>
      </w:r>
      <w:r w:rsidRPr="00A371FF">
        <w:rPr>
          <w:rFonts w:ascii="仿宋" w:hAnsi="仿宋"/>
          <w:bCs/>
          <w:szCs w:val="24"/>
        </w:rPr>
        <w:t>.</w:t>
      </w:r>
      <w:r w:rsidRPr="00A371FF">
        <w:rPr>
          <w:rFonts w:ascii="仿宋" w:hAnsi="仿宋" w:hint="eastAsia"/>
          <w:bCs/>
          <w:szCs w:val="24"/>
        </w:rPr>
        <w:t>服务质量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8"/>
        <w:gridCol w:w="2659"/>
      </w:tblGrid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1*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菜品明码标价，不符合按品种扣款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2*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优质服务，不允许与顾客争吵、打骂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3*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供餐时间提供免费汤、免费调料及低价菜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4*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投诉服务态度，经查实的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/>
          <w:bCs/>
          <w:szCs w:val="24"/>
        </w:rPr>
        <w:t>3.</w:t>
      </w:r>
      <w:r w:rsidRPr="00A371FF">
        <w:rPr>
          <w:rFonts w:ascii="仿宋" w:hAnsi="仿宋" w:hint="eastAsia"/>
          <w:bCs/>
          <w:szCs w:val="24"/>
        </w:rPr>
        <w:t>食品卫生与安全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6214"/>
        <w:gridCol w:w="2659"/>
      </w:tblGrid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1*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成品、半成品分开存放，容器有标识，无重叠码放，隔墙</w:t>
            </w:r>
            <w:r w:rsidRPr="00A371FF">
              <w:rPr>
                <w:rFonts w:ascii="仿宋" w:hAnsi="仿宋" w:cs="宋体"/>
                <w:szCs w:val="24"/>
              </w:rPr>
              <w:lastRenderedPageBreak/>
              <w:t>离地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lastRenderedPageBreak/>
              <w:t>2*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冰箱内定时除霜，无血水，鱼肉分类按卫生要求放置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库房防鼠、防虫设备齐全，原料隔墙离地，无过期原料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食品专库存放，隔墙离地、分类、分架，无过期食品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5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餐厅内不准存放有毒有害物品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6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厨师使用专用器具品尝菜品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7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加工区域无个人物品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8*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蔬菜认真清洗、去皮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9*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出售饭菜品种按规定进行留验，不符合按品种扣款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10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留样柜专用，温度0度-10度，留样菜品每份不少于200克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11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添加剂使用规范，有登记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12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垃圾处理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及废脂回收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有固定容器，有标标识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4.机械设备、用具卫生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8"/>
        <w:gridCol w:w="2659"/>
      </w:tblGrid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蒸柜、和面机、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馒头机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等机械设备用后及时清理干净，无陈垢，不符合按件扣款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2*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冰箱内无纸箱、麻袋等包装物，非原厂包装食品需放入保鲜盒内，冰箱内使用无盖容器存放原料应加封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封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保鲜膜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3*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冰箱整洁、有标识、生、熟半成品不混放，不存放私人物品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售饭台清洁，不堆放杂物，售饭机保持清洁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765792">
        <w:trPr>
          <w:jc w:val="center"/>
        </w:trPr>
        <w:tc>
          <w:tcPr>
            <w:tcW w:w="415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5</w:t>
            </w:r>
          </w:p>
        </w:tc>
        <w:tc>
          <w:tcPr>
            <w:tcW w:w="3236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水池有标识、不混用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5</w:t>
      </w:r>
      <w:r w:rsidRPr="00A371FF">
        <w:rPr>
          <w:rFonts w:ascii="仿宋" w:hAnsi="仿宋"/>
          <w:bCs/>
          <w:szCs w:val="24"/>
        </w:rPr>
        <w:t>.</w:t>
      </w:r>
      <w:r w:rsidRPr="00A371FF">
        <w:rPr>
          <w:rFonts w:ascii="仿宋" w:hAnsi="仿宋" w:hint="eastAsia"/>
          <w:bCs/>
          <w:szCs w:val="24"/>
        </w:rPr>
        <w:t>餐具、用品卫生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6214"/>
        <w:gridCol w:w="2659"/>
      </w:tblGrid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公用餐具按流程清洗消毒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洗碗间不得存放食品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3*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洗消后的公用餐具无油渍、残渣、积水等，不符合计件扣款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4*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餐具、用具等表面检测，大肠菌群不得检出，不符合计件扣款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5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餐具、容器不得落地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6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餐具存放柜、售饭工具存放柜整洁无杂物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7*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筷笼内筷子按大头向上放置，箱内保持清洁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8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炊具、用具、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容器等洗消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干净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9</w:t>
            </w:r>
          </w:p>
        </w:tc>
        <w:tc>
          <w:tcPr>
            <w:tcW w:w="3153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proofErr w:type="gramStart"/>
            <w:r w:rsidRPr="00A371FF">
              <w:rPr>
                <w:rFonts w:ascii="仿宋" w:hAnsi="仿宋" w:cs="宋体"/>
                <w:szCs w:val="24"/>
              </w:rPr>
              <w:t>刀箱清洁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，有标识，刀具上架</w:t>
            </w:r>
          </w:p>
        </w:tc>
        <w:tc>
          <w:tcPr>
            <w:tcW w:w="1349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6</w:t>
      </w:r>
      <w:r w:rsidRPr="00A371FF">
        <w:rPr>
          <w:rFonts w:ascii="仿宋" w:hAnsi="仿宋"/>
          <w:bCs/>
          <w:szCs w:val="24"/>
        </w:rPr>
        <w:t>.</w:t>
      </w:r>
      <w:r w:rsidRPr="00A371FF">
        <w:rPr>
          <w:rFonts w:ascii="仿宋" w:hAnsi="仿宋" w:hint="eastAsia"/>
          <w:bCs/>
          <w:szCs w:val="24"/>
        </w:rPr>
        <w:t>环境卫生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6072"/>
        <w:gridCol w:w="2801"/>
      </w:tblGrid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020734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 w:hint="eastAsia"/>
                <w:szCs w:val="24"/>
              </w:rPr>
              <w:t>、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020734">
        <w:trPr>
          <w:trHeight w:val="190"/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卫生责任区整洁（地面、墙面）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2*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灶具及周边及时清洁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门窗、门帘、墙壁、电扇、空调、暖气、餐桌椅、洗手设施等完好、清洁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lastRenderedPageBreak/>
              <w:t>4*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配餐间不允许堆放杂物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5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纸箱不允许进入食品加工及售卖区域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6*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操作间地面无积水，明沟清洁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7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垃圾桶有标识、及时盖盖；垃圾及时清运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020734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8</w:t>
            </w:r>
          </w:p>
        </w:tc>
        <w:tc>
          <w:tcPr>
            <w:tcW w:w="30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更衣室整洁，工作服按时消毒</w:t>
            </w:r>
          </w:p>
        </w:tc>
        <w:tc>
          <w:tcPr>
            <w:tcW w:w="142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/>
          <w:bCs/>
          <w:szCs w:val="24"/>
        </w:rPr>
      </w:pPr>
      <w:r w:rsidRPr="00A371FF">
        <w:rPr>
          <w:rFonts w:ascii="仿宋" w:hAnsi="仿宋" w:hint="eastAsia"/>
          <w:bCs/>
          <w:szCs w:val="24"/>
        </w:rPr>
        <w:t>7</w:t>
      </w:r>
      <w:r w:rsidRPr="00A371FF">
        <w:rPr>
          <w:rFonts w:ascii="仿宋" w:hAnsi="仿宋"/>
          <w:bCs/>
          <w:szCs w:val="24"/>
        </w:rPr>
        <w:t>.</w:t>
      </w:r>
      <w:r w:rsidRPr="00A371FF">
        <w:rPr>
          <w:rFonts w:ascii="仿宋" w:hAnsi="仿宋" w:hint="eastAsia"/>
          <w:bCs/>
          <w:szCs w:val="24"/>
        </w:rPr>
        <w:t>个人卫生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5796"/>
        <w:gridCol w:w="3076"/>
      </w:tblGrid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F20EB2">
        <w:trPr>
          <w:trHeight w:val="190"/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工作人员持健康证上岗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不留指甲、不涂指甲油、不佩戴饰物、手表、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不化浓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妆，头发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至于发帽内</w:t>
            </w:r>
            <w:proofErr w:type="gramEnd"/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工作场所不允许抽烟、随地吐痰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上岗穿戴工服，衣帽整洁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5*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售饭佩戴口罩、手套、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发帽</w:t>
            </w:r>
            <w:proofErr w:type="gramEnd"/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6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售饭前更换工作服、洗手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7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去卫生间或离开工作场所需更换下工作服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8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工作前、处理食品原料后、便后、接触直接入口食物之前需洗手消毒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9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操作、售饭时，不要抠鼻子、挖鼻孔、面对食物打喷嚏等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10*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不用手直接抓取成品，不用炒勺品尝菜品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 w:cs="宋体"/>
          <w:szCs w:val="24"/>
        </w:rPr>
      </w:pPr>
      <w:r w:rsidRPr="00A371FF">
        <w:rPr>
          <w:rFonts w:ascii="仿宋" w:hAnsi="仿宋" w:cs="宋体" w:hint="eastAsia"/>
          <w:szCs w:val="24"/>
        </w:rPr>
        <w:t>8</w:t>
      </w:r>
      <w:r w:rsidRPr="00A371FF">
        <w:rPr>
          <w:rFonts w:ascii="仿宋" w:hAnsi="仿宋" w:cs="宋体"/>
          <w:szCs w:val="24"/>
        </w:rPr>
        <w:t>.</w:t>
      </w:r>
      <w:r w:rsidRPr="00A371FF">
        <w:rPr>
          <w:rFonts w:ascii="仿宋" w:hAnsi="仿宋" w:cs="宋体" w:hint="eastAsia"/>
          <w:szCs w:val="24"/>
        </w:rPr>
        <w:t>消防安全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5796"/>
        <w:gridCol w:w="3076"/>
      </w:tblGrid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F20EB2">
        <w:trPr>
          <w:trHeight w:val="190"/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灭火器压力正常、质保期内，分散放置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消防设施完好、消防栓内设备齐全无其他物品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消防通道畅通、应急灯维护完好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电、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气重要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部位、配电室及有设备的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操作间须有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消防检查记录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5*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不允许私改电路，私接电器设备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6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电闸箱周围、配电室内不堆放杂物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7*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排油烟系统及时清洁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8*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燃气连接软管不超2米，定时更换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9*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餐厅内无易燃易爆物品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 w:cs="宋体"/>
          <w:szCs w:val="24"/>
        </w:rPr>
      </w:pPr>
      <w:r w:rsidRPr="00A371FF">
        <w:rPr>
          <w:rFonts w:ascii="仿宋" w:hAnsi="仿宋" w:cs="宋体" w:hint="eastAsia"/>
          <w:szCs w:val="24"/>
        </w:rPr>
        <w:t>9采购管理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5796"/>
        <w:gridCol w:w="3076"/>
      </w:tblGrid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F20EB2">
        <w:trPr>
          <w:trHeight w:val="190"/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1*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禁止采购、验收、存放物资过期、“三无”、假冒伪劣等产品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498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</w:t>
            </w:r>
          </w:p>
        </w:tc>
        <w:tc>
          <w:tcPr>
            <w:tcW w:w="294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采购人保管参与验收，入库、出库即有记录，建立台账和验收记录，有索证存档</w:t>
            </w:r>
          </w:p>
        </w:tc>
        <w:tc>
          <w:tcPr>
            <w:tcW w:w="156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2C6FFD">
      <w:pPr>
        <w:ind w:firstLine="480"/>
        <w:jc w:val="both"/>
        <w:rPr>
          <w:rFonts w:ascii="仿宋" w:hAnsi="仿宋" w:cs="宋体"/>
          <w:szCs w:val="24"/>
        </w:rPr>
      </w:pPr>
      <w:r w:rsidRPr="00A371FF">
        <w:rPr>
          <w:rFonts w:ascii="仿宋" w:hAnsi="仿宋" w:cs="宋体" w:hint="eastAsia"/>
          <w:szCs w:val="24"/>
        </w:rPr>
        <w:t>10经营管理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5719"/>
        <w:gridCol w:w="3116"/>
      </w:tblGrid>
      <w:tr w:rsidR="00A371FF" w:rsidRPr="00A371FF" w:rsidTr="00F20EB2">
        <w:trPr>
          <w:jc w:val="center"/>
        </w:trPr>
        <w:tc>
          <w:tcPr>
            <w:tcW w:w="51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序号</w:t>
            </w:r>
          </w:p>
        </w:tc>
        <w:tc>
          <w:tcPr>
            <w:tcW w:w="290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检查标准</w:t>
            </w:r>
          </w:p>
        </w:tc>
        <w:tc>
          <w:tcPr>
            <w:tcW w:w="15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不合格罚款金额（元）</w:t>
            </w:r>
          </w:p>
        </w:tc>
      </w:tr>
      <w:tr w:rsidR="00A371FF" w:rsidRPr="00A371FF" w:rsidTr="00F20EB2">
        <w:trPr>
          <w:trHeight w:val="190"/>
          <w:jc w:val="center"/>
        </w:trPr>
        <w:tc>
          <w:tcPr>
            <w:tcW w:w="51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lastRenderedPageBreak/>
              <w:t>1</w:t>
            </w:r>
          </w:p>
        </w:tc>
        <w:tc>
          <w:tcPr>
            <w:tcW w:w="290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低价菜、免费汤、免费调料</w:t>
            </w:r>
          </w:p>
        </w:tc>
        <w:tc>
          <w:tcPr>
            <w:tcW w:w="15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51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2</w:t>
            </w:r>
          </w:p>
        </w:tc>
        <w:tc>
          <w:tcPr>
            <w:tcW w:w="290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按时开餐、不脱销</w:t>
            </w:r>
          </w:p>
        </w:tc>
        <w:tc>
          <w:tcPr>
            <w:tcW w:w="15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trHeight w:val="127"/>
          <w:jc w:val="center"/>
        </w:trPr>
        <w:tc>
          <w:tcPr>
            <w:tcW w:w="51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3</w:t>
            </w:r>
          </w:p>
        </w:tc>
        <w:tc>
          <w:tcPr>
            <w:tcW w:w="290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定价合理、价格稳定</w:t>
            </w:r>
          </w:p>
        </w:tc>
        <w:tc>
          <w:tcPr>
            <w:tcW w:w="15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  <w:tr w:rsidR="00A371FF" w:rsidRPr="00A371FF" w:rsidTr="00F20EB2">
        <w:trPr>
          <w:jc w:val="center"/>
        </w:trPr>
        <w:tc>
          <w:tcPr>
            <w:tcW w:w="517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4</w:t>
            </w:r>
          </w:p>
        </w:tc>
        <w:tc>
          <w:tcPr>
            <w:tcW w:w="290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both"/>
              <w:rPr>
                <w:rFonts w:ascii="仿宋" w:hAnsi="仿宋" w:cs="宋体"/>
                <w:szCs w:val="24"/>
              </w:rPr>
            </w:pPr>
            <w:r w:rsidRPr="00A371FF">
              <w:rPr>
                <w:rFonts w:ascii="仿宋" w:hAnsi="仿宋" w:cs="宋体"/>
                <w:szCs w:val="24"/>
              </w:rPr>
              <w:t>使用</w:t>
            </w:r>
            <w:proofErr w:type="gramStart"/>
            <w:r w:rsidRPr="00A371FF">
              <w:rPr>
                <w:rFonts w:ascii="仿宋" w:hAnsi="仿宋" w:cs="宋体"/>
                <w:szCs w:val="24"/>
              </w:rPr>
              <w:t>一</w:t>
            </w:r>
            <w:proofErr w:type="gramEnd"/>
            <w:r w:rsidRPr="00A371FF">
              <w:rPr>
                <w:rFonts w:ascii="仿宋" w:hAnsi="仿宋" w:cs="宋体"/>
                <w:szCs w:val="24"/>
              </w:rPr>
              <w:t>卡通和手机支付就餐系统售饭</w:t>
            </w:r>
          </w:p>
        </w:tc>
        <w:tc>
          <w:tcPr>
            <w:tcW w:w="1581" w:type="pct"/>
            <w:vAlign w:val="center"/>
          </w:tcPr>
          <w:p w:rsidR="002C6FFD" w:rsidRPr="00A371FF" w:rsidRDefault="002C6FFD" w:rsidP="002C6FFD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szCs w:val="24"/>
              </w:rPr>
            </w:pPr>
          </w:p>
        </w:tc>
      </w:tr>
    </w:tbl>
    <w:p w:rsidR="002C6FFD" w:rsidRPr="00A371FF" w:rsidRDefault="002C6FFD" w:rsidP="00C65A04">
      <w:pPr>
        <w:numPr>
          <w:ilvl w:val="0"/>
          <w:numId w:val="3"/>
        </w:numPr>
        <w:spacing w:after="120" w:line="240" w:lineRule="auto"/>
        <w:ind w:leftChars="200" w:left="480" w:firstLineChars="0" w:firstLine="0"/>
        <w:jc w:val="both"/>
        <w:rPr>
          <w:rFonts w:ascii="仿宋" w:hAnsi="仿宋"/>
          <w:szCs w:val="24"/>
        </w:rPr>
      </w:pPr>
      <w:r w:rsidRPr="00A371FF">
        <w:rPr>
          <w:rFonts w:ascii="仿宋" w:hAnsi="仿宋" w:hint="eastAsia"/>
          <w:bCs/>
          <w:szCs w:val="24"/>
        </w:rPr>
        <w:t>监管与</w:t>
      </w:r>
      <w:r w:rsidRPr="00A371FF">
        <w:rPr>
          <w:rFonts w:ascii="仿宋" w:hAnsi="仿宋"/>
          <w:bCs/>
          <w:szCs w:val="24"/>
        </w:rPr>
        <w:t>评价</w:t>
      </w:r>
      <w:r w:rsidRPr="00A371FF">
        <w:rPr>
          <w:rFonts w:ascii="仿宋" w:hAnsi="仿宋" w:hint="eastAsia"/>
          <w:bCs/>
          <w:szCs w:val="24"/>
        </w:rPr>
        <w:t>按照</w:t>
      </w:r>
      <w:proofErr w:type="gramStart"/>
      <w:r w:rsidRPr="00A371FF">
        <w:rPr>
          <w:rFonts w:ascii="仿宋" w:hAnsi="仿宋" w:hint="eastAsia"/>
          <w:bCs/>
          <w:szCs w:val="24"/>
        </w:rPr>
        <w:t>潍</w:t>
      </w:r>
      <w:proofErr w:type="gramEnd"/>
      <w:r w:rsidRPr="00A371FF">
        <w:rPr>
          <w:rFonts w:ascii="仿宋" w:hAnsi="仿宋" w:hint="eastAsia"/>
          <w:bCs/>
          <w:szCs w:val="24"/>
        </w:rPr>
        <w:t>院办字〔2021〕21 号《潍坊学院学生餐厅餐饮服务监管与评价办法》执行。对测评整改建议拒不执行的，</w:t>
      </w:r>
      <w:r w:rsidR="002323B4" w:rsidRPr="00A371FF">
        <w:rPr>
          <w:rFonts w:ascii="仿宋" w:hAnsi="仿宋" w:hint="eastAsia"/>
          <w:bCs/>
          <w:szCs w:val="24"/>
        </w:rPr>
        <w:t>采购人</w:t>
      </w:r>
      <w:r w:rsidRPr="00A371FF">
        <w:rPr>
          <w:rFonts w:ascii="仿宋" w:hAnsi="仿宋" w:hint="eastAsia"/>
          <w:bCs/>
          <w:szCs w:val="24"/>
        </w:rPr>
        <w:t>有权终止托管经营合同。</w:t>
      </w:r>
    </w:p>
    <w:p w:rsidR="002C6FFD" w:rsidRPr="00A371FF" w:rsidRDefault="002C6FFD" w:rsidP="003840DF">
      <w:pPr>
        <w:ind w:firstLineChars="0" w:firstLine="0"/>
        <w:jc w:val="center"/>
        <w:outlineLvl w:val="0"/>
        <w:rPr>
          <w:rFonts w:ascii="仿宋" w:hAnsi="仿宋"/>
          <w:b/>
          <w:szCs w:val="24"/>
        </w:rPr>
      </w:pPr>
    </w:p>
    <w:sectPr w:rsidR="002C6FFD" w:rsidRPr="00A371FF" w:rsidSect="00471A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BC" w:rsidRDefault="008E1BBC" w:rsidP="00240CD2">
      <w:pPr>
        <w:spacing w:line="240" w:lineRule="auto"/>
        <w:ind w:firstLine="480"/>
      </w:pPr>
      <w:r>
        <w:separator/>
      </w:r>
    </w:p>
  </w:endnote>
  <w:endnote w:type="continuationSeparator" w:id="0">
    <w:p w:rsidR="008E1BBC" w:rsidRDefault="008E1BBC" w:rsidP="00240CD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04" w:rsidRDefault="00C65A04" w:rsidP="0063704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9528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65A04" w:rsidRPr="00240CD2" w:rsidRDefault="00C65A04" w:rsidP="002D3DC7">
        <w:pPr>
          <w:pStyle w:val="a4"/>
          <w:ind w:firstLine="360"/>
          <w:jc w:val="center"/>
          <w:rPr>
            <w:rFonts w:ascii="Times New Roman" w:hAnsi="Times New Roman"/>
          </w:rPr>
        </w:pPr>
        <w:r w:rsidRPr="00240CD2">
          <w:rPr>
            <w:rFonts w:ascii="Times New Roman" w:hAnsi="Times New Roman"/>
          </w:rPr>
          <w:fldChar w:fldCharType="begin"/>
        </w:r>
        <w:r w:rsidRPr="00240CD2">
          <w:rPr>
            <w:rFonts w:ascii="Times New Roman" w:hAnsi="Times New Roman"/>
          </w:rPr>
          <w:instrText>PAGE   \* MERGEFORMAT</w:instrText>
        </w:r>
        <w:r w:rsidRPr="00240CD2">
          <w:rPr>
            <w:rFonts w:ascii="Times New Roman" w:hAnsi="Times New Roman"/>
          </w:rPr>
          <w:fldChar w:fldCharType="separate"/>
        </w:r>
        <w:r w:rsidR="00D42933" w:rsidRPr="00D42933">
          <w:rPr>
            <w:rFonts w:ascii="Times New Roman" w:hAnsi="Times New Roman"/>
            <w:noProof/>
            <w:lang w:val="zh-CN"/>
          </w:rPr>
          <w:t>2</w:t>
        </w:r>
        <w:r w:rsidRPr="00240CD2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04" w:rsidRDefault="00C65A04" w:rsidP="0063704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BC" w:rsidRDefault="008E1BBC" w:rsidP="00240CD2">
      <w:pPr>
        <w:spacing w:line="240" w:lineRule="auto"/>
        <w:ind w:firstLine="480"/>
      </w:pPr>
      <w:r>
        <w:separator/>
      </w:r>
    </w:p>
  </w:footnote>
  <w:footnote w:type="continuationSeparator" w:id="0">
    <w:p w:rsidR="008E1BBC" w:rsidRDefault="008E1BBC" w:rsidP="00240CD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04" w:rsidRDefault="00C65A04" w:rsidP="0063704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04" w:rsidRPr="0014018F" w:rsidRDefault="00C65A04" w:rsidP="00C9589B">
    <w:pPr>
      <w:pStyle w:val="a3"/>
      <w:ind w:firstLineChars="0" w:firstLine="0"/>
      <w:jc w:val="left"/>
    </w:pPr>
    <w:r w:rsidRPr="0014018F">
      <w:rPr>
        <w:rFonts w:ascii="Times New Roman" w:eastAsiaTheme="minorEastAsia" w:hAnsi="Times New Roman" w:hint="eastAsia"/>
      </w:rPr>
      <w:t>潍坊学院安顺校区餐厅托管经营项目（</w:t>
    </w:r>
    <w:r w:rsidR="0014018F">
      <w:rPr>
        <w:rFonts w:ascii="Times New Roman" w:eastAsiaTheme="minorEastAsia" w:hAnsi="Times New Roman"/>
      </w:rPr>
      <w:t>4003</w:t>
    </w:r>
    <w:r w:rsidRPr="0014018F">
      <w:rPr>
        <w:rFonts w:ascii="Times New Roman" w:eastAsiaTheme="minorEastAsia" w:hAnsi="Times New Roman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04" w:rsidRDefault="00C65A04" w:rsidP="00115EAA"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8C6ED"/>
    <w:multiLevelType w:val="singleLevel"/>
    <w:tmpl w:val="C388C6E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1374F9"/>
    <w:multiLevelType w:val="hybridMultilevel"/>
    <w:tmpl w:val="733674E8"/>
    <w:lvl w:ilvl="0" w:tplc="ED300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E3A6BE"/>
    <w:multiLevelType w:val="singleLevel"/>
    <w:tmpl w:val="2EE3A6BE"/>
    <w:lvl w:ilvl="0">
      <w:start w:val="1"/>
      <w:numFmt w:val="decimal"/>
      <w:suff w:val="nothing"/>
      <w:lvlText w:val="%1、"/>
      <w:lvlJc w:val="left"/>
    </w:lvl>
  </w:abstractNum>
  <w:abstractNum w:abstractNumId="3">
    <w:nsid w:val="7EFDEF2F"/>
    <w:multiLevelType w:val="singleLevel"/>
    <w:tmpl w:val="7EFDEF2F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3F"/>
    <w:rsid w:val="00003761"/>
    <w:rsid w:val="000136B2"/>
    <w:rsid w:val="00020734"/>
    <w:rsid w:val="00024AEA"/>
    <w:rsid w:val="0003235C"/>
    <w:rsid w:val="00033399"/>
    <w:rsid w:val="000342F3"/>
    <w:rsid w:val="00037C4F"/>
    <w:rsid w:val="0004320E"/>
    <w:rsid w:val="00044174"/>
    <w:rsid w:val="0005210E"/>
    <w:rsid w:val="00054245"/>
    <w:rsid w:val="00062BF1"/>
    <w:rsid w:val="000638A4"/>
    <w:rsid w:val="00063C5A"/>
    <w:rsid w:val="000668AD"/>
    <w:rsid w:val="000903BD"/>
    <w:rsid w:val="0009407A"/>
    <w:rsid w:val="00095B80"/>
    <w:rsid w:val="000965D9"/>
    <w:rsid w:val="0009661D"/>
    <w:rsid w:val="00096C29"/>
    <w:rsid w:val="000979C8"/>
    <w:rsid w:val="000A1B2F"/>
    <w:rsid w:val="000A6BC9"/>
    <w:rsid w:val="000C1CA4"/>
    <w:rsid w:val="000C3045"/>
    <w:rsid w:val="000C50D0"/>
    <w:rsid w:val="000D6E6D"/>
    <w:rsid w:val="000D760E"/>
    <w:rsid w:val="00103FBF"/>
    <w:rsid w:val="0010461F"/>
    <w:rsid w:val="0010465F"/>
    <w:rsid w:val="00110F1C"/>
    <w:rsid w:val="00112A86"/>
    <w:rsid w:val="001137A4"/>
    <w:rsid w:val="0011514F"/>
    <w:rsid w:val="00115EAA"/>
    <w:rsid w:val="001222BC"/>
    <w:rsid w:val="0014018F"/>
    <w:rsid w:val="00146829"/>
    <w:rsid w:val="001570DB"/>
    <w:rsid w:val="00160E63"/>
    <w:rsid w:val="00162D2B"/>
    <w:rsid w:val="001633B1"/>
    <w:rsid w:val="00170803"/>
    <w:rsid w:val="00171AE9"/>
    <w:rsid w:val="001736E2"/>
    <w:rsid w:val="00180B45"/>
    <w:rsid w:val="001A085E"/>
    <w:rsid w:val="001A67AC"/>
    <w:rsid w:val="001B383B"/>
    <w:rsid w:val="001B51AE"/>
    <w:rsid w:val="001C5DF1"/>
    <w:rsid w:val="001D68B6"/>
    <w:rsid w:val="001D7F8C"/>
    <w:rsid w:val="001E0B52"/>
    <w:rsid w:val="001E28AC"/>
    <w:rsid w:val="001E4C21"/>
    <w:rsid w:val="001E5B56"/>
    <w:rsid w:val="001F7235"/>
    <w:rsid w:val="00200248"/>
    <w:rsid w:val="00200E86"/>
    <w:rsid w:val="00213667"/>
    <w:rsid w:val="002170AD"/>
    <w:rsid w:val="00221B88"/>
    <w:rsid w:val="00223518"/>
    <w:rsid w:val="002323B4"/>
    <w:rsid w:val="002366A9"/>
    <w:rsid w:val="00240B10"/>
    <w:rsid w:val="00240CD2"/>
    <w:rsid w:val="0024306C"/>
    <w:rsid w:val="002451A2"/>
    <w:rsid w:val="00253B2E"/>
    <w:rsid w:val="002726A7"/>
    <w:rsid w:val="00275622"/>
    <w:rsid w:val="00297A65"/>
    <w:rsid w:val="002B20D1"/>
    <w:rsid w:val="002B3755"/>
    <w:rsid w:val="002B3A97"/>
    <w:rsid w:val="002C6FFD"/>
    <w:rsid w:val="002D3DC7"/>
    <w:rsid w:val="002D771D"/>
    <w:rsid w:val="002E0015"/>
    <w:rsid w:val="002F25AE"/>
    <w:rsid w:val="0032163D"/>
    <w:rsid w:val="003453CB"/>
    <w:rsid w:val="003511E5"/>
    <w:rsid w:val="003559D7"/>
    <w:rsid w:val="00371756"/>
    <w:rsid w:val="0038365F"/>
    <w:rsid w:val="003840DF"/>
    <w:rsid w:val="003B377E"/>
    <w:rsid w:val="003C20F1"/>
    <w:rsid w:val="003C3109"/>
    <w:rsid w:val="003E3634"/>
    <w:rsid w:val="00415427"/>
    <w:rsid w:val="00422678"/>
    <w:rsid w:val="004226E9"/>
    <w:rsid w:val="0042298E"/>
    <w:rsid w:val="00450BDC"/>
    <w:rsid w:val="00451A84"/>
    <w:rsid w:val="0046667B"/>
    <w:rsid w:val="00471AC4"/>
    <w:rsid w:val="00480B43"/>
    <w:rsid w:val="00481826"/>
    <w:rsid w:val="00482C77"/>
    <w:rsid w:val="00492524"/>
    <w:rsid w:val="004A51A0"/>
    <w:rsid w:val="004A561E"/>
    <w:rsid w:val="004A7998"/>
    <w:rsid w:val="004B13E0"/>
    <w:rsid w:val="004B65DF"/>
    <w:rsid w:val="004C295A"/>
    <w:rsid w:val="004C2D37"/>
    <w:rsid w:val="004C4C27"/>
    <w:rsid w:val="004D475D"/>
    <w:rsid w:val="00502025"/>
    <w:rsid w:val="00512107"/>
    <w:rsid w:val="00515839"/>
    <w:rsid w:val="00524EEC"/>
    <w:rsid w:val="00526EB9"/>
    <w:rsid w:val="0052741E"/>
    <w:rsid w:val="005364DB"/>
    <w:rsid w:val="00540D28"/>
    <w:rsid w:val="00542E50"/>
    <w:rsid w:val="00543263"/>
    <w:rsid w:val="00544866"/>
    <w:rsid w:val="00546CDE"/>
    <w:rsid w:val="005512D7"/>
    <w:rsid w:val="005706D9"/>
    <w:rsid w:val="0057702F"/>
    <w:rsid w:val="00587486"/>
    <w:rsid w:val="0059413D"/>
    <w:rsid w:val="005A261A"/>
    <w:rsid w:val="005A5F84"/>
    <w:rsid w:val="005B6BF0"/>
    <w:rsid w:val="005C0813"/>
    <w:rsid w:val="005D3A35"/>
    <w:rsid w:val="005D4048"/>
    <w:rsid w:val="005D530C"/>
    <w:rsid w:val="005D7073"/>
    <w:rsid w:val="005D7E1D"/>
    <w:rsid w:val="005F10D9"/>
    <w:rsid w:val="0060387E"/>
    <w:rsid w:val="00613A0A"/>
    <w:rsid w:val="0061692B"/>
    <w:rsid w:val="00627D68"/>
    <w:rsid w:val="00637043"/>
    <w:rsid w:val="00643A5E"/>
    <w:rsid w:val="00650529"/>
    <w:rsid w:val="00650DB4"/>
    <w:rsid w:val="0066307B"/>
    <w:rsid w:val="006721AF"/>
    <w:rsid w:val="00686295"/>
    <w:rsid w:val="00690B03"/>
    <w:rsid w:val="00690D43"/>
    <w:rsid w:val="00696420"/>
    <w:rsid w:val="006A06A2"/>
    <w:rsid w:val="006D1298"/>
    <w:rsid w:val="006D3CA4"/>
    <w:rsid w:val="006E1E8B"/>
    <w:rsid w:val="006E6894"/>
    <w:rsid w:val="006F4520"/>
    <w:rsid w:val="007140E7"/>
    <w:rsid w:val="00715F16"/>
    <w:rsid w:val="0072214F"/>
    <w:rsid w:val="00724769"/>
    <w:rsid w:val="00724F1E"/>
    <w:rsid w:val="0072799B"/>
    <w:rsid w:val="007507A3"/>
    <w:rsid w:val="00754A91"/>
    <w:rsid w:val="007563E7"/>
    <w:rsid w:val="00761CB7"/>
    <w:rsid w:val="007624C4"/>
    <w:rsid w:val="00765792"/>
    <w:rsid w:val="00772813"/>
    <w:rsid w:val="00780119"/>
    <w:rsid w:val="00784B37"/>
    <w:rsid w:val="007918A6"/>
    <w:rsid w:val="00795A44"/>
    <w:rsid w:val="00796F16"/>
    <w:rsid w:val="007A5423"/>
    <w:rsid w:val="007A586E"/>
    <w:rsid w:val="007B7105"/>
    <w:rsid w:val="007C2D0E"/>
    <w:rsid w:val="007D6BB1"/>
    <w:rsid w:val="007D7C84"/>
    <w:rsid w:val="007E7ACC"/>
    <w:rsid w:val="0080243C"/>
    <w:rsid w:val="0080626C"/>
    <w:rsid w:val="008115EE"/>
    <w:rsid w:val="00821313"/>
    <w:rsid w:val="00826B29"/>
    <w:rsid w:val="0083793E"/>
    <w:rsid w:val="008400DB"/>
    <w:rsid w:val="00844204"/>
    <w:rsid w:val="008508E6"/>
    <w:rsid w:val="0085335C"/>
    <w:rsid w:val="00854B17"/>
    <w:rsid w:val="008617CF"/>
    <w:rsid w:val="00861CB2"/>
    <w:rsid w:val="008729C5"/>
    <w:rsid w:val="00876D91"/>
    <w:rsid w:val="00882153"/>
    <w:rsid w:val="008864CA"/>
    <w:rsid w:val="00887274"/>
    <w:rsid w:val="00892A03"/>
    <w:rsid w:val="00897C06"/>
    <w:rsid w:val="008A28C1"/>
    <w:rsid w:val="008A358D"/>
    <w:rsid w:val="008A79C0"/>
    <w:rsid w:val="008C113E"/>
    <w:rsid w:val="008C55D1"/>
    <w:rsid w:val="008E07AD"/>
    <w:rsid w:val="008E1BBC"/>
    <w:rsid w:val="008E46E3"/>
    <w:rsid w:val="008F3560"/>
    <w:rsid w:val="008F512F"/>
    <w:rsid w:val="008F61FB"/>
    <w:rsid w:val="00900E15"/>
    <w:rsid w:val="0090144E"/>
    <w:rsid w:val="00901DF2"/>
    <w:rsid w:val="00904896"/>
    <w:rsid w:val="00905129"/>
    <w:rsid w:val="00914A4F"/>
    <w:rsid w:val="00932BC4"/>
    <w:rsid w:val="00952F8B"/>
    <w:rsid w:val="00962F8A"/>
    <w:rsid w:val="00964432"/>
    <w:rsid w:val="009701C5"/>
    <w:rsid w:val="00980462"/>
    <w:rsid w:val="009812E9"/>
    <w:rsid w:val="00984168"/>
    <w:rsid w:val="00987ACB"/>
    <w:rsid w:val="009932F4"/>
    <w:rsid w:val="009A36DB"/>
    <w:rsid w:val="009A4644"/>
    <w:rsid w:val="009B4066"/>
    <w:rsid w:val="009C64EE"/>
    <w:rsid w:val="009D7437"/>
    <w:rsid w:val="009E6582"/>
    <w:rsid w:val="009F1784"/>
    <w:rsid w:val="00A119FC"/>
    <w:rsid w:val="00A17756"/>
    <w:rsid w:val="00A21330"/>
    <w:rsid w:val="00A31D04"/>
    <w:rsid w:val="00A349B1"/>
    <w:rsid w:val="00A371FF"/>
    <w:rsid w:val="00A42180"/>
    <w:rsid w:val="00A45A6B"/>
    <w:rsid w:val="00A4642C"/>
    <w:rsid w:val="00A83F51"/>
    <w:rsid w:val="00A9674B"/>
    <w:rsid w:val="00AA2C0D"/>
    <w:rsid w:val="00AA328B"/>
    <w:rsid w:val="00AA3464"/>
    <w:rsid w:val="00AA7AE0"/>
    <w:rsid w:val="00AB1184"/>
    <w:rsid w:val="00AB1DE3"/>
    <w:rsid w:val="00AC6C78"/>
    <w:rsid w:val="00AC7A84"/>
    <w:rsid w:val="00AD6E7B"/>
    <w:rsid w:val="00AE1FAF"/>
    <w:rsid w:val="00AF0679"/>
    <w:rsid w:val="00AF0B21"/>
    <w:rsid w:val="00AF19F1"/>
    <w:rsid w:val="00B01E31"/>
    <w:rsid w:val="00B35597"/>
    <w:rsid w:val="00B358AE"/>
    <w:rsid w:val="00B427E0"/>
    <w:rsid w:val="00B4596A"/>
    <w:rsid w:val="00B512B9"/>
    <w:rsid w:val="00B549C8"/>
    <w:rsid w:val="00B54A69"/>
    <w:rsid w:val="00B61074"/>
    <w:rsid w:val="00B8006D"/>
    <w:rsid w:val="00B86EAC"/>
    <w:rsid w:val="00B9042C"/>
    <w:rsid w:val="00B9507D"/>
    <w:rsid w:val="00B97195"/>
    <w:rsid w:val="00BB05B8"/>
    <w:rsid w:val="00BB28C3"/>
    <w:rsid w:val="00BB772E"/>
    <w:rsid w:val="00BE662C"/>
    <w:rsid w:val="00BF7798"/>
    <w:rsid w:val="00C00713"/>
    <w:rsid w:val="00C04E2A"/>
    <w:rsid w:val="00C07FD7"/>
    <w:rsid w:val="00C110EF"/>
    <w:rsid w:val="00C123BB"/>
    <w:rsid w:val="00C16DFD"/>
    <w:rsid w:val="00C25589"/>
    <w:rsid w:val="00C257A9"/>
    <w:rsid w:val="00C25AD0"/>
    <w:rsid w:val="00C26472"/>
    <w:rsid w:val="00C3325A"/>
    <w:rsid w:val="00C34B83"/>
    <w:rsid w:val="00C35A17"/>
    <w:rsid w:val="00C40BC3"/>
    <w:rsid w:val="00C45067"/>
    <w:rsid w:val="00C46421"/>
    <w:rsid w:val="00C52F38"/>
    <w:rsid w:val="00C5345B"/>
    <w:rsid w:val="00C574DD"/>
    <w:rsid w:val="00C65A04"/>
    <w:rsid w:val="00C70D07"/>
    <w:rsid w:val="00C8266F"/>
    <w:rsid w:val="00C867CB"/>
    <w:rsid w:val="00C87C64"/>
    <w:rsid w:val="00C87CD4"/>
    <w:rsid w:val="00C9456F"/>
    <w:rsid w:val="00C9589B"/>
    <w:rsid w:val="00C965D3"/>
    <w:rsid w:val="00CA1AD9"/>
    <w:rsid w:val="00CB1537"/>
    <w:rsid w:val="00CB2D3F"/>
    <w:rsid w:val="00CB4EA1"/>
    <w:rsid w:val="00CC3243"/>
    <w:rsid w:val="00CF0A51"/>
    <w:rsid w:val="00D01411"/>
    <w:rsid w:val="00D14DCD"/>
    <w:rsid w:val="00D223E5"/>
    <w:rsid w:val="00D26666"/>
    <w:rsid w:val="00D32A99"/>
    <w:rsid w:val="00D344C2"/>
    <w:rsid w:val="00D3539C"/>
    <w:rsid w:val="00D416EC"/>
    <w:rsid w:val="00D42933"/>
    <w:rsid w:val="00D53673"/>
    <w:rsid w:val="00D71481"/>
    <w:rsid w:val="00D7248E"/>
    <w:rsid w:val="00D73515"/>
    <w:rsid w:val="00D831DB"/>
    <w:rsid w:val="00D83991"/>
    <w:rsid w:val="00D83BB0"/>
    <w:rsid w:val="00DC481C"/>
    <w:rsid w:val="00DD46E8"/>
    <w:rsid w:val="00DE0A61"/>
    <w:rsid w:val="00DF3B4D"/>
    <w:rsid w:val="00DF64B9"/>
    <w:rsid w:val="00E12276"/>
    <w:rsid w:val="00E15162"/>
    <w:rsid w:val="00E17841"/>
    <w:rsid w:val="00E24C12"/>
    <w:rsid w:val="00E35BBD"/>
    <w:rsid w:val="00E57354"/>
    <w:rsid w:val="00E634AD"/>
    <w:rsid w:val="00E67E9E"/>
    <w:rsid w:val="00E714E3"/>
    <w:rsid w:val="00E73F3B"/>
    <w:rsid w:val="00E75C4A"/>
    <w:rsid w:val="00E76040"/>
    <w:rsid w:val="00E802D3"/>
    <w:rsid w:val="00E83432"/>
    <w:rsid w:val="00E95346"/>
    <w:rsid w:val="00E956AE"/>
    <w:rsid w:val="00E969D8"/>
    <w:rsid w:val="00EA2239"/>
    <w:rsid w:val="00EA2F5C"/>
    <w:rsid w:val="00EA7F81"/>
    <w:rsid w:val="00EC55F9"/>
    <w:rsid w:val="00EC6856"/>
    <w:rsid w:val="00EE7A7A"/>
    <w:rsid w:val="00EF31F5"/>
    <w:rsid w:val="00EF4B8D"/>
    <w:rsid w:val="00F031F0"/>
    <w:rsid w:val="00F20EB2"/>
    <w:rsid w:val="00F23A40"/>
    <w:rsid w:val="00F416EA"/>
    <w:rsid w:val="00F4269B"/>
    <w:rsid w:val="00F4681E"/>
    <w:rsid w:val="00F60A46"/>
    <w:rsid w:val="00F61189"/>
    <w:rsid w:val="00F74FAC"/>
    <w:rsid w:val="00F769F7"/>
    <w:rsid w:val="00F91E05"/>
    <w:rsid w:val="00F96A8B"/>
    <w:rsid w:val="00FB3069"/>
    <w:rsid w:val="00FB51CF"/>
    <w:rsid w:val="00FC1358"/>
    <w:rsid w:val="00FC218E"/>
    <w:rsid w:val="00FC2333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D2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A54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0B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40C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C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CD2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240CD2"/>
    <w:rPr>
      <w:rFonts w:ascii="Times New Roman" w:hAnsi="Times New Roman"/>
    </w:rPr>
  </w:style>
  <w:style w:type="paragraph" w:styleId="a5">
    <w:name w:val="Body Text Indent"/>
    <w:basedOn w:val="a"/>
    <w:link w:val="Char1"/>
    <w:uiPriority w:val="99"/>
    <w:unhideWhenUsed/>
    <w:rsid w:val="00240CD2"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character" w:customStyle="1" w:styleId="Char10">
    <w:name w:val="正文文本缩进 Char1"/>
    <w:basedOn w:val="a0"/>
    <w:uiPriority w:val="99"/>
    <w:semiHidden/>
    <w:rsid w:val="00240CD2"/>
    <w:rPr>
      <w:rFonts w:ascii="Calibri" w:eastAsia="仿宋" w:hAnsi="Calibri" w:cs="Times New Roman"/>
      <w:sz w:val="24"/>
      <w:szCs w:val="20"/>
    </w:rPr>
  </w:style>
  <w:style w:type="character" w:customStyle="1" w:styleId="4Char">
    <w:name w:val="标题 4 Char"/>
    <w:basedOn w:val="a0"/>
    <w:link w:val="4"/>
    <w:uiPriority w:val="9"/>
    <w:rsid w:val="00240C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No Spacing"/>
    <w:link w:val="Char2"/>
    <w:uiPriority w:val="1"/>
    <w:qFormat/>
    <w:rsid w:val="001E0B52"/>
    <w:pPr>
      <w:widowControl w:val="0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customStyle="1" w:styleId="2Char">
    <w:name w:val="标题 2 Char"/>
    <w:basedOn w:val="a0"/>
    <w:link w:val="2"/>
    <w:rsid w:val="001E0B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1C5DF1"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7A5423"/>
    <w:rPr>
      <w:rFonts w:ascii="Calibri" w:eastAsia="仿宋" w:hAnsi="Calibri" w:cs="Times New Roman"/>
      <w:b/>
      <w:bCs/>
      <w:kern w:val="44"/>
      <w:sz w:val="44"/>
      <w:szCs w:val="44"/>
    </w:rPr>
  </w:style>
  <w:style w:type="paragraph" w:styleId="a7">
    <w:name w:val="caption"/>
    <w:basedOn w:val="a"/>
    <w:next w:val="a"/>
    <w:qFormat/>
    <w:rsid w:val="007A5423"/>
    <w:pPr>
      <w:spacing w:before="152" w:after="160"/>
    </w:pPr>
    <w:rPr>
      <w:rFonts w:ascii="Arial" w:eastAsia="黑体" w:hAnsi="Arial" w:cs="Arial"/>
      <w:sz w:val="20"/>
    </w:rPr>
  </w:style>
  <w:style w:type="paragraph" w:styleId="3">
    <w:name w:val="Body Text 3"/>
    <w:basedOn w:val="a"/>
    <w:link w:val="3Char"/>
    <w:uiPriority w:val="99"/>
    <w:semiHidden/>
    <w:unhideWhenUsed/>
    <w:rsid w:val="0098046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980462"/>
    <w:rPr>
      <w:rFonts w:ascii="Calibri" w:eastAsia="仿宋" w:hAnsi="Calibri" w:cs="Times New Roman"/>
      <w:sz w:val="16"/>
      <w:szCs w:val="16"/>
    </w:rPr>
  </w:style>
  <w:style w:type="character" w:customStyle="1" w:styleId="Char11">
    <w:name w:val="纯文本 Char1"/>
    <w:link w:val="a8"/>
    <w:locked/>
    <w:rsid w:val="00980462"/>
    <w:rPr>
      <w:rFonts w:ascii="宋体" w:eastAsia="宋体" w:hAnsi="Courier New" w:cs="Times New Roman"/>
      <w:szCs w:val="20"/>
    </w:rPr>
  </w:style>
  <w:style w:type="paragraph" w:styleId="a8">
    <w:name w:val="Plain Text"/>
    <w:basedOn w:val="a"/>
    <w:link w:val="Char11"/>
    <w:rsid w:val="00980462"/>
    <w:rPr>
      <w:rFonts w:ascii="宋体" w:eastAsia="宋体" w:hAnsi="Courier New"/>
      <w:sz w:val="21"/>
    </w:rPr>
  </w:style>
  <w:style w:type="character" w:customStyle="1" w:styleId="Char3">
    <w:name w:val="纯文本 Char"/>
    <w:basedOn w:val="a0"/>
    <w:uiPriority w:val="99"/>
    <w:semiHidden/>
    <w:rsid w:val="00980462"/>
    <w:rPr>
      <w:rFonts w:ascii="宋体" w:eastAsia="宋体" w:hAnsi="Courier New" w:cs="Courier New"/>
      <w:szCs w:val="21"/>
    </w:rPr>
  </w:style>
  <w:style w:type="paragraph" w:customStyle="1" w:styleId="a9">
    <w:name w:val="表内文字"/>
    <w:basedOn w:val="a"/>
    <w:rsid w:val="00826B29"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paragraph" w:styleId="aa">
    <w:name w:val="Normal Indent"/>
    <w:basedOn w:val="a"/>
    <w:unhideWhenUsed/>
    <w:rsid w:val="00826B29"/>
    <w:pPr>
      <w:ind w:firstLine="420"/>
    </w:pPr>
  </w:style>
  <w:style w:type="character" w:customStyle="1" w:styleId="2Char0">
    <w:name w:val="正文首行缩进 2 Char"/>
    <w:uiPriority w:val="99"/>
    <w:semiHidden/>
    <w:rsid w:val="002D3DC7"/>
    <w:rPr>
      <w:rFonts w:ascii="Times New Roman" w:eastAsia="仿宋" w:hAnsi="Times New Roman"/>
      <w:kern w:val="2"/>
      <w:sz w:val="24"/>
    </w:rPr>
  </w:style>
  <w:style w:type="paragraph" w:styleId="ab">
    <w:name w:val="Normal (Web)"/>
    <w:basedOn w:val="a"/>
    <w:rsid w:val="002D3DC7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840DF"/>
    <w:pPr>
      <w:ind w:firstLineChars="400" w:firstLine="400"/>
    </w:pPr>
    <w:rPr>
      <w:rFonts w:ascii="Times New Roman" w:hAnsi="Times New Roman"/>
    </w:rPr>
  </w:style>
  <w:style w:type="paragraph" w:styleId="10">
    <w:name w:val="toc 1"/>
    <w:basedOn w:val="a"/>
    <w:next w:val="a"/>
    <w:autoRedefine/>
    <w:uiPriority w:val="39"/>
    <w:unhideWhenUsed/>
    <w:rsid w:val="003840DF"/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C45067"/>
    <w:rPr>
      <w:color w:val="0000FF" w:themeColor="hyperlink"/>
      <w:u w:val="single"/>
    </w:rPr>
  </w:style>
  <w:style w:type="character" w:customStyle="1" w:styleId="Char2">
    <w:name w:val="无间隔 Char"/>
    <w:basedOn w:val="a0"/>
    <w:link w:val="a6"/>
    <w:uiPriority w:val="1"/>
    <w:qFormat/>
    <w:rsid w:val="00D71481"/>
    <w:rPr>
      <w:rFonts w:ascii="Calibri" w:eastAsia="仿宋" w:hAnsi="Calibri" w:cs="Times New Roman"/>
      <w:sz w:val="24"/>
      <w:szCs w:val="20"/>
    </w:rPr>
  </w:style>
  <w:style w:type="character" w:customStyle="1" w:styleId="Char4">
    <w:name w:val="批注文字 Char"/>
    <w:link w:val="ad"/>
    <w:uiPriority w:val="99"/>
    <w:qFormat/>
    <w:rsid w:val="00637043"/>
    <w:rPr>
      <w:rFonts w:ascii="Times New Roman" w:hAnsi="Times New Roman"/>
      <w:szCs w:val="24"/>
    </w:rPr>
  </w:style>
  <w:style w:type="paragraph" w:styleId="ad">
    <w:name w:val="annotation text"/>
    <w:basedOn w:val="a"/>
    <w:link w:val="Char4"/>
    <w:uiPriority w:val="99"/>
    <w:qFormat/>
    <w:rsid w:val="00637043"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character" w:customStyle="1" w:styleId="Char12">
    <w:name w:val="批注文字 Char1"/>
    <w:basedOn w:val="a0"/>
    <w:uiPriority w:val="99"/>
    <w:semiHidden/>
    <w:rsid w:val="00637043"/>
    <w:rPr>
      <w:rFonts w:ascii="Calibri" w:eastAsia="仿宋" w:hAnsi="Calibri" w:cs="Times New Roman"/>
      <w:sz w:val="24"/>
      <w:szCs w:val="20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rsid w:val="00DF64B9"/>
    <w:rPr>
      <w:rFonts w:ascii="Tahoma" w:hAnsi="Tahoma"/>
    </w:rPr>
  </w:style>
  <w:style w:type="paragraph" w:styleId="ae">
    <w:name w:val="Balloon Text"/>
    <w:basedOn w:val="a"/>
    <w:link w:val="Char5"/>
    <w:uiPriority w:val="99"/>
    <w:semiHidden/>
    <w:unhideWhenUsed/>
    <w:rsid w:val="006A06A2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6A06A2"/>
    <w:rPr>
      <w:rFonts w:ascii="Calibri" w:eastAsia="仿宋" w:hAnsi="Calibri" w:cs="Times New Roman"/>
      <w:sz w:val="18"/>
      <w:szCs w:val="18"/>
    </w:rPr>
  </w:style>
  <w:style w:type="character" w:customStyle="1" w:styleId="NormalCharacter">
    <w:name w:val="NormalCharacter"/>
    <w:qFormat/>
    <w:rsid w:val="00B427E0"/>
  </w:style>
  <w:style w:type="paragraph" w:styleId="21">
    <w:name w:val="Body Text First Indent 2"/>
    <w:basedOn w:val="a5"/>
    <w:link w:val="2Char1"/>
    <w:uiPriority w:val="99"/>
    <w:semiHidden/>
    <w:unhideWhenUsed/>
    <w:rsid w:val="002C6FFD"/>
    <w:pPr>
      <w:ind w:firstLine="420"/>
    </w:pPr>
    <w:rPr>
      <w:rFonts w:ascii="Calibri" w:eastAsia="仿宋" w:hAnsi="Calibri" w:cs="Times New Roman"/>
      <w:sz w:val="24"/>
      <w:szCs w:val="20"/>
    </w:rPr>
  </w:style>
  <w:style w:type="character" w:customStyle="1" w:styleId="2Char1">
    <w:name w:val="正文首行缩进 2 Char1"/>
    <w:basedOn w:val="Char1"/>
    <w:link w:val="21"/>
    <w:uiPriority w:val="99"/>
    <w:semiHidden/>
    <w:rsid w:val="002C6FFD"/>
    <w:rPr>
      <w:rFonts w:ascii="Calibri" w:eastAsia="仿宋" w:hAnsi="Calibri" w:cs="Times New Roman"/>
      <w:sz w:val="24"/>
      <w:szCs w:val="20"/>
    </w:rPr>
  </w:style>
  <w:style w:type="character" w:styleId="af">
    <w:name w:val="annotation reference"/>
    <w:basedOn w:val="a0"/>
    <w:uiPriority w:val="99"/>
    <w:semiHidden/>
    <w:unhideWhenUsed/>
    <w:rsid w:val="0059413D"/>
    <w:rPr>
      <w:sz w:val="21"/>
      <w:szCs w:val="21"/>
    </w:rPr>
  </w:style>
  <w:style w:type="paragraph" w:styleId="af0">
    <w:name w:val="annotation subject"/>
    <w:basedOn w:val="ad"/>
    <w:next w:val="ad"/>
    <w:link w:val="Char6"/>
    <w:uiPriority w:val="99"/>
    <w:semiHidden/>
    <w:unhideWhenUsed/>
    <w:rsid w:val="0059413D"/>
    <w:pPr>
      <w:spacing w:line="360" w:lineRule="auto"/>
      <w:ind w:firstLineChars="200" w:firstLine="200"/>
    </w:pPr>
    <w:rPr>
      <w:rFonts w:ascii="Calibri" w:eastAsia="仿宋" w:hAnsi="Calibri" w:cs="Times New Roman"/>
      <w:b/>
      <w:bCs/>
      <w:sz w:val="24"/>
      <w:szCs w:val="20"/>
    </w:rPr>
  </w:style>
  <w:style w:type="character" w:customStyle="1" w:styleId="Char6">
    <w:name w:val="批注主题 Char"/>
    <w:basedOn w:val="Char4"/>
    <w:link w:val="af0"/>
    <w:uiPriority w:val="99"/>
    <w:semiHidden/>
    <w:rsid w:val="0059413D"/>
    <w:rPr>
      <w:rFonts w:ascii="Calibri" w:eastAsia="仿宋" w:hAnsi="Calibri" w:cs="Times New Roman"/>
      <w:b/>
      <w:bCs/>
      <w:sz w:val="24"/>
      <w:szCs w:val="20"/>
    </w:rPr>
  </w:style>
  <w:style w:type="paragraph" w:styleId="af1">
    <w:name w:val="List Paragraph"/>
    <w:basedOn w:val="a"/>
    <w:uiPriority w:val="34"/>
    <w:qFormat/>
    <w:rsid w:val="00E75C4A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D2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A54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0B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40C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C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CD2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240CD2"/>
    <w:rPr>
      <w:rFonts w:ascii="Times New Roman" w:hAnsi="Times New Roman"/>
    </w:rPr>
  </w:style>
  <w:style w:type="paragraph" w:styleId="a5">
    <w:name w:val="Body Text Indent"/>
    <w:basedOn w:val="a"/>
    <w:link w:val="Char1"/>
    <w:uiPriority w:val="99"/>
    <w:unhideWhenUsed/>
    <w:rsid w:val="00240CD2"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character" w:customStyle="1" w:styleId="Char10">
    <w:name w:val="正文文本缩进 Char1"/>
    <w:basedOn w:val="a0"/>
    <w:uiPriority w:val="99"/>
    <w:semiHidden/>
    <w:rsid w:val="00240CD2"/>
    <w:rPr>
      <w:rFonts w:ascii="Calibri" w:eastAsia="仿宋" w:hAnsi="Calibri" w:cs="Times New Roman"/>
      <w:sz w:val="24"/>
      <w:szCs w:val="20"/>
    </w:rPr>
  </w:style>
  <w:style w:type="character" w:customStyle="1" w:styleId="4Char">
    <w:name w:val="标题 4 Char"/>
    <w:basedOn w:val="a0"/>
    <w:link w:val="4"/>
    <w:uiPriority w:val="9"/>
    <w:rsid w:val="00240C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No Spacing"/>
    <w:link w:val="Char2"/>
    <w:uiPriority w:val="1"/>
    <w:qFormat/>
    <w:rsid w:val="001E0B52"/>
    <w:pPr>
      <w:widowControl w:val="0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customStyle="1" w:styleId="2Char">
    <w:name w:val="标题 2 Char"/>
    <w:basedOn w:val="a0"/>
    <w:link w:val="2"/>
    <w:rsid w:val="001E0B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1C5DF1"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7A5423"/>
    <w:rPr>
      <w:rFonts w:ascii="Calibri" w:eastAsia="仿宋" w:hAnsi="Calibri" w:cs="Times New Roman"/>
      <w:b/>
      <w:bCs/>
      <w:kern w:val="44"/>
      <w:sz w:val="44"/>
      <w:szCs w:val="44"/>
    </w:rPr>
  </w:style>
  <w:style w:type="paragraph" w:styleId="a7">
    <w:name w:val="caption"/>
    <w:basedOn w:val="a"/>
    <w:next w:val="a"/>
    <w:qFormat/>
    <w:rsid w:val="007A5423"/>
    <w:pPr>
      <w:spacing w:before="152" w:after="160"/>
    </w:pPr>
    <w:rPr>
      <w:rFonts w:ascii="Arial" w:eastAsia="黑体" w:hAnsi="Arial" w:cs="Arial"/>
      <w:sz w:val="20"/>
    </w:rPr>
  </w:style>
  <w:style w:type="paragraph" w:styleId="3">
    <w:name w:val="Body Text 3"/>
    <w:basedOn w:val="a"/>
    <w:link w:val="3Char"/>
    <w:uiPriority w:val="99"/>
    <w:semiHidden/>
    <w:unhideWhenUsed/>
    <w:rsid w:val="0098046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980462"/>
    <w:rPr>
      <w:rFonts w:ascii="Calibri" w:eastAsia="仿宋" w:hAnsi="Calibri" w:cs="Times New Roman"/>
      <w:sz w:val="16"/>
      <w:szCs w:val="16"/>
    </w:rPr>
  </w:style>
  <w:style w:type="character" w:customStyle="1" w:styleId="Char11">
    <w:name w:val="纯文本 Char1"/>
    <w:link w:val="a8"/>
    <w:locked/>
    <w:rsid w:val="00980462"/>
    <w:rPr>
      <w:rFonts w:ascii="宋体" w:eastAsia="宋体" w:hAnsi="Courier New" w:cs="Times New Roman"/>
      <w:szCs w:val="20"/>
    </w:rPr>
  </w:style>
  <w:style w:type="paragraph" w:styleId="a8">
    <w:name w:val="Plain Text"/>
    <w:basedOn w:val="a"/>
    <w:link w:val="Char11"/>
    <w:rsid w:val="00980462"/>
    <w:rPr>
      <w:rFonts w:ascii="宋体" w:eastAsia="宋体" w:hAnsi="Courier New"/>
      <w:sz w:val="21"/>
    </w:rPr>
  </w:style>
  <w:style w:type="character" w:customStyle="1" w:styleId="Char3">
    <w:name w:val="纯文本 Char"/>
    <w:basedOn w:val="a0"/>
    <w:uiPriority w:val="99"/>
    <w:semiHidden/>
    <w:rsid w:val="00980462"/>
    <w:rPr>
      <w:rFonts w:ascii="宋体" w:eastAsia="宋体" w:hAnsi="Courier New" w:cs="Courier New"/>
      <w:szCs w:val="21"/>
    </w:rPr>
  </w:style>
  <w:style w:type="paragraph" w:customStyle="1" w:styleId="a9">
    <w:name w:val="表内文字"/>
    <w:basedOn w:val="a"/>
    <w:rsid w:val="00826B29"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paragraph" w:styleId="aa">
    <w:name w:val="Normal Indent"/>
    <w:basedOn w:val="a"/>
    <w:unhideWhenUsed/>
    <w:rsid w:val="00826B29"/>
    <w:pPr>
      <w:ind w:firstLine="420"/>
    </w:pPr>
  </w:style>
  <w:style w:type="character" w:customStyle="1" w:styleId="2Char0">
    <w:name w:val="正文首行缩进 2 Char"/>
    <w:uiPriority w:val="99"/>
    <w:semiHidden/>
    <w:rsid w:val="002D3DC7"/>
    <w:rPr>
      <w:rFonts w:ascii="Times New Roman" w:eastAsia="仿宋" w:hAnsi="Times New Roman"/>
      <w:kern w:val="2"/>
      <w:sz w:val="24"/>
    </w:rPr>
  </w:style>
  <w:style w:type="paragraph" w:styleId="ab">
    <w:name w:val="Normal (Web)"/>
    <w:basedOn w:val="a"/>
    <w:rsid w:val="002D3DC7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840DF"/>
    <w:pPr>
      <w:ind w:firstLineChars="400" w:firstLine="400"/>
    </w:pPr>
    <w:rPr>
      <w:rFonts w:ascii="Times New Roman" w:hAnsi="Times New Roman"/>
    </w:rPr>
  </w:style>
  <w:style w:type="paragraph" w:styleId="10">
    <w:name w:val="toc 1"/>
    <w:basedOn w:val="a"/>
    <w:next w:val="a"/>
    <w:autoRedefine/>
    <w:uiPriority w:val="39"/>
    <w:unhideWhenUsed/>
    <w:rsid w:val="003840DF"/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C45067"/>
    <w:rPr>
      <w:color w:val="0000FF" w:themeColor="hyperlink"/>
      <w:u w:val="single"/>
    </w:rPr>
  </w:style>
  <w:style w:type="character" w:customStyle="1" w:styleId="Char2">
    <w:name w:val="无间隔 Char"/>
    <w:basedOn w:val="a0"/>
    <w:link w:val="a6"/>
    <w:uiPriority w:val="1"/>
    <w:qFormat/>
    <w:rsid w:val="00D71481"/>
    <w:rPr>
      <w:rFonts w:ascii="Calibri" w:eastAsia="仿宋" w:hAnsi="Calibri" w:cs="Times New Roman"/>
      <w:sz w:val="24"/>
      <w:szCs w:val="20"/>
    </w:rPr>
  </w:style>
  <w:style w:type="character" w:customStyle="1" w:styleId="Char4">
    <w:name w:val="批注文字 Char"/>
    <w:link w:val="ad"/>
    <w:uiPriority w:val="99"/>
    <w:qFormat/>
    <w:rsid w:val="00637043"/>
    <w:rPr>
      <w:rFonts w:ascii="Times New Roman" w:hAnsi="Times New Roman"/>
      <w:szCs w:val="24"/>
    </w:rPr>
  </w:style>
  <w:style w:type="paragraph" w:styleId="ad">
    <w:name w:val="annotation text"/>
    <w:basedOn w:val="a"/>
    <w:link w:val="Char4"/>
    <w:uiPriority w:val="99"/>
    <w:qFormat/>
    <w:rsid w:val="00637043"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character" w:customStyle="1" w:styleId="Char12">
    <w:name w:val="批注文字 Char1"/>
    <w:basedOn w:val="a0"/>
    <w:uiPriority w:val="99"/>
    <w:semiHidden/>
    <w:rsid w:val="00637043"/>
    <w:rPr>
      <w:rFonts w:ascii="Calibri" w:eastAsia="仿宋" w:hAnsi="Calibri" w:cs="Times New Roman"/>
      <w:sz w:val="24"/>
      <w:szCs w:val="20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rsid w:val="00DF64B9"/>
    <w:rPr>
      <w:rFonts w:ascii="Tahoma" w:hAnsi="Tahoma"/>
    </w:rPr>
  </w:style>
  <w:style w:type="paragraph" w:styleId="ae">
    <w:name w:val="Balloon Text"/>
    <w:basedOn w:val="a"/>
    <w:link w:val="Char5"/>
    <w:uiPriority w:val="99"/>
    <w:semiHidden/>
    <w:unhideWhenUsed/>
    <w:rsid w:val="006A06A2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6A06A2"/>
    <w:rPr>
      <w:rFonts w:ascii="Calibri" w:eastAsia="仿宋" w:hAnsi="Calibri" w:cs="Times New Roman"/>
      <w:sz w:val="18"/>
      <w:szCs w:val="18"/>
    </w:rPr>
  </w:style>
  <w:style w:type="character" w:customStyle="1" w:styleId="NormalCharacter">
    <w:name w:val="NormalCharacter"/>
    <w:qFormat/>
    <w:rsid w:val="00B427E0"/>
  </w:style>
  <w:style w:type="paragraph" w:styleId="21">
    <w:name w:val="Body Text First Indent 2"/>
    <w:basedOn w:val="a5"/>
    <w:link w:val="2Char1"/>
    <w:uiPriority w:val="99"/>
    <w:semiHidden/>
    <w:unhideWhenUsed/>
    <w:rsid w:val="002C6FFD"/>
    <w:pPr>
      <w:ind w:firstLine="420"/>
    </w:pPr>
    <w:rPr>
      <w:rFonts w:ascii="Calibri" w:eastAsia="仿宋" w:hAnsi="Calibri" w:cs="Times New Roman"/>
      <w:sz w:val="24"/>
      <w:szCs w:val="20"/>
    </w:rPr>
  </w:style>
  <w:style w:type="character" w:customStyle="1" w:styleId="2Char1">
    <w:name w:val="正文首行缩进 2 Char1"/>
    <w:basedOn w:val="Char1"/>
    <w:link w:val="21"/>
    <w:uiPriority w:val="99"/>
    <w:semiHidden/>
    <w:rsid w:val="002C6FFD"/>
    <w:rPr>
      <w:rFonts w:ascii="Calibri" w:eastAsia="仿宋" w:hAnsi="Calibri" w:cs="Times New Roman"/>
      <w:sz w:val="24"/>
      <w:szCs w:val="20"/>
    </w:rPr>
  </w:style>
  <w:style w:type="character" w:styleId="af">
    <w:name w:val="annotation reference"/>
    <w:basedOn w:val="a0"/>
    <w:uiPriority w:val="99"/>
    <w:semiHidden/>
    <w:unhideWhenUsed/>
    <w:rsid w:val="0059413D"/>
    <w:rPr>
      <w:sz w:val="21"/>
      <w:szCs w:val="21"/>
    </w:rPr>
  </w:style>
  <w:style w:type="paragraph" w:styleId="af0">
    <w:name w:val="annotation subject"/>
    <w:basedOn w:val="ad"/>
    <w:next w:val="ad"/>
    <w:link w:val="Char6"/>
    <w:uiPriority w:val="99"/>
    <w:semiHidden/>
    <w:unhideWhenUsed/>
    <w:rsid w:val="0059413D"/>
    <w:pPr>
      <w:spacing w:line="360" w:lineRule="auto"/>
      <w:ind w:firstLineChars="200" w:firstLine="200"/>
    </w:pPr>
    <w:rPr>
      <w:rFonts w:ascii="Calibri" w:eastAsia="仿宋" w:hAnsi="Calibri" w:cs="Times New Roman"/>
      <w:b/>
      <w:bCs/>
      <w:sz w:val="24"/>
      <w:szCs w:val="20"/>
    </w:rPr>
  </w:style>
  <w:style w:type="character" w:customStyle="1" w:styleId="Char6">
    <w:name w:val="批注主题 Char"/>
    <w:basedOn w:val="Char4"/>
    <w:link w:val="af0"/>
    <w:uiPriority w:val="99"/>
    <w:semiHidden/>
    <w:rsid w:val="0059413D"/>
    <w:rPr>
      <w:rFonts w:ascii="Calibri" w:eastAsia="仿宋" w:hAnsi="Calibri" w:cs="Times New Roman"/>
      <w:b/>
      <w:bCs/>
      <w:sz w:val="24"/>
      <w:szCs w:val="20"/>
    </w:rPr>
  </w:style>
  <w:style w:type="paragraph" w:styleId="af1">
    <w:name w:val="List Paragraph"/>
    <w:basedOn w:val="a"/>
    <w:uiPriority w:val="34"/>
    <w:qFormat/>
    <w:rsid w:val="00E75C4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6518-1E5A-49DC-87AC-19A04EA8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8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shaojing</dc:creator>
  <cp:keywords/>
  <dc:description/>
  <cp:lastModifiedBy>lenovo</cp:lastModifiedBy>
  <cp:revision>575</cp:revision>
  <dcterms:created xsi:type="dcterms:W3CDTF">2019-08-19T14:14:00Z</dcterms:created>
  <dcterms:modified xsi:type="dcterms:W3CDTF">2023-01-07T06:14:00Z</dcterms:modified>
</cp:coreProperties>
</file>