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814D3">
      <w:pPr>
        <w:jc w:val="center"/>
        <w:rPr>
          <w:rFonts w:eastAsia="宋体" w:cs="Times New Roman"/>
          <w:b/>
          <w:bCs/>
          <w:sz w:val="32"/>
          <w:szCs w:val="32"/>
        </w:rPr>
      </w:pPr>
      <w:r>
        <w:rPr>
          <w:rFonts w:hint="eastAsia" w:eastAsia="宋体" w:cs="Times New Roman"/>
          <w:b/>
          <w:bCs/>
          <w:sz w:val="32"/>
          <w:szCs w:val="32"/>
        </w:rPr>
        <w:t>山东省食品药品检验研究院食品监管能力建设仪器设备采购</w:t>
      </w:r>
    </w:p>
    <w:p w14:paraId="4EDAF5A1">
      <w:pPr>
        <w:jc w:val="center"/>
        <w:rPr>
          <w:rFonts w:eastAsia="宋体" w:cs="Times New Roman"/>
          <w:b/>
          <w:bCs/>
          <w:sz w:val="32"/>
          <w:szCs w:val="32"/>
        </w:rPr>
      </w:pPr>
      <w:r>
        <w:rPr>
          <w:rFonts w:eastAsia="宋体" w:cs="Times New Roman"/>
          <w:b/>
          <w:bCs/>
          <w:sz w:val="32"/>
          <w:szCs w:val="32"/>
        </w:rPr>
        <w:t>技术规格要求</w:t>
      </w:r>
    </w:p>
    <w:tbl>
      <w:tblPr>
        <w:tblStyle w:val="13"/>
        <w:tblW w:w="4934" w:type="pct"/>
        <w:tblInd w:w="0" w:type="dxa"/>
        <w:tblLayout w:type="fixed"/>
        <w:tblCellMar>
          <w:top w:w="0" w:type="dxa"/>
          <w:left w:w="108" w:type="dxa"/>
          <w:bottom w:w="0" w:type="dxa"/>
          <w:right w:w="108" w:type="dxa"/>
        </w:tblCellMar>
      </w:tblPr>
      <w:tblGrid>
        <w:gridCol w:w="816"/>
        <w:gridCol w:w="1395"/>
        <w:gridCol w:w="10428"/>
        <w:gridCol w:w="904"/>
        <w:gridCol w:w="1048"/>
      </w:tblGrid>
      <w:tr w14:paraId="4D05B2C6">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522968DB">
            <w:pPr>
              <w:widowControl/>
              <w:jc w:val="center"/>
              <w:textAlignment w:val="center"/>
              <w:rPr>
                <w:rFonts w:ascii="宋体" w:hAnsi="宋体" w:eastAsia="宋体" w:cs="宋体"/>
                <w:b/>
                <w:bCs/>
                <w:color w:val="000000"/>
                <w:sz w:val="22"/>
                <w:szCs w:val="22"/>
              </w:rPr>
            </w:pPr>
            <w:bookmarkStart w:id="0" w:name="_GoBack"/>
            <w:r>
              <w:rPr>
                <w:rFonts w:hint="eastAsia" w:ascii="宋体" w:hAnsi="宋体" w:eastAsia="宋体" w:cs="宋体"/>
                <w:b/>
                <w:bCs/>
                <w:color w:val="000000"/>
                <w:kern w:val="0"/>
                <w:sz w:val="22"/>
                <w:szCs w:val="22"/>
                <w:lang w:bidi="ar"/>
              </w:rPr>
              <w:t>序号</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3130003B">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产品名称</w:t>
            </w:r>
          </w:p>
        </w:tc>
        <w:tc>
          <w:tcPr>
            <w:tcW w:w="3573" w:type="pct"/>
            <w:tcBorders>
              <w:top w:val="single" w:color="000000" w:sz="4" w:space="0"/>
              <w:left w:val="single" w:color="000000" w:sz="4" w:space="0"/>
              <w:bottom w:val="single" w:color="000000" w:sz="4" w:space="0"/>
              <w:right w:val="single" w:color="000000" w:sz="4" w:space="0"/>
            </w:tcBorders>
            <w:noWrap/>
            <w:vAlign w:val="center"/>
          </w:tcPr>
          <w:p w14:paraId="37D6A3BF">
            <w:pPr>
              <w:widowControl/>
              <w:jc w:val="center"/>
              <w:textAlignment w:val="center"/>
              <w:rPr>
                <w:rFonts w:ascii="宋体" w:hAnsi="宋体" w:eastAsia="宋体" w:cs="宋体"/>
                <w:b/>
                <w:bCs/>
                <w:color w:val="000000"/>
                <w:kern w:val="0"/>
                <w:sz w:val="22"/>
                <w:szCs w:val="22"/>
                <w:lang w:bidi="ar"/>
              </w:rPr>
            </w:pPr>
            <w:r>
              <w:rPr>
                <w:rFonts w:hint="eastAsia" w:ascii="宋体" w:hAnsi="宋体" w:eastAsia="宋体" w:cs="宋体"/>
                <w:b/>
                <w:bCs/>
                <w:color w:val="000000"/>
                <w:kern w:val="0"/>
                <w:sz w:val="22"/>
                <w:szCs w:val="22"/>
                <w:lang w:bidi="ar"/>
              </w:rPr>
              <w:t>技术参数</w:t>
            </w:r>
          </w:p>
        </w:tc>
        <w:tc>
          <w:tcPr>
            <w:tcW w:w="309" w:type="pct"/>
            <w:tcBorders>
              <w:top w:val="single" w:color="000000" w:sz="4" w:space="0"/>
              <w:left w:val="single" w:color="000000" w:sz="4" w:space="0"/>
              <w:bottom w:val="single" w:color="000000" w:sz="4" w:space="0"/>
              <w:right w:val="single" w:color="000000" w:sz="4" w:space="0"/>
            </w:tcBorders>
            <w:noWrap/>
            <w:vAlign w:val="center"/>
          </w:tcPr>
          <w:p w14:paraId="4FE6E65C">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台套数</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43252D13">
            <w:pPr>
              <w:widowControl/>
              <w:jc w:val="center"/>
              <w:textAlignment w:val="center"/>
              <w:rPr>
                <w:rFonts w:ascii="宋体" w:hAnsi="宋体" w:eastAsia="宋体" w:cs="宋体"/>
                <w:b/>
                <w:bCs/>
                <w:color w:val="000000"/>
                <w:sz w:val="22"/>
                <w:szCs w:val="22"/>
              </w:rPr>
            </w:pPr>
            <w:r>
              <w:rPr>
                <w:rFonts w:hint="eastAsia" w:ascii="宋体" w:hAnsi="宋体" w:eastAsia="宋体" w:cs="宋体"/>
                <w:b/>
                <w:bCs/>
                <w:color w:val="000000"/>
                <w:kern w:val="0"/>
                <w:sz w:val="22"/>
                <w:szCs w:val="22"/>
                <w:lang w:bidi="ar"/>
              </w:rPr>
              <w:t>是否进口</w:t>
            </w:r>
          </w:p>
        </w:tc>
      </w:tr>
      <w:tr w14:paraId="7E84E92F">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4BE02BB3">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1</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401652B6">
            <w:pPr>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color w:val="000000"/>
                <w:sz w:val="22"/>
                <w:szCs w:val="22"/>
                <w:lang w:bidi="ar"/>
              </w:rPr>
              <w:t>超高效液相色谱/三重四极杆串联质谱联用仪</w:t>
            </w:r>
          </w:p>
        </w:tc>
        <w:tc>
          <w:tcPr>
            <w:tcW w:w="3573" w:type="pct"/>
            <w:tcBorders>
              <w:top w:val="single" w:color="000000" w:sz="4" w:space="0"/>
              <w:left w:val="single" w:color="000000" w:sz="4" w:space="0"/>
              <w:bottom w:val="single" w:color="000000" w:sz="4" w:space="0"/>
              <w:right w:val="single" w:color="000000" w:sz="4" w:space="0"/>
            </w:tcBorders>
            <w:noWrap/>
            <w:vAlign w:val="center"/>
          </w:tcPr>
          <w:p w14:paraId="5809F35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用途：该系统将生物惰性液相与三重四极杆串联质谱进行联用，可检测食品中的农药残留、兽药残留、食品添加剂、非法添加物、全氟化合物、等有害物质。配备质谱成像离子源，用于食品中危害物筛查、掺伪鉴别等领域</w:t>
            </w:r>
          </w:p>
          <w:p w14:paraId="0BC0644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2、一般规格和要求：2.1该系统由超高效液相色谱仪、串联四极杆质谱仪、离子源、真空系统、供气系统、仪器控制和数据管理系统六部分构成。</w:t>
            </w:r>
          </w:p>
          <w:p w14:paraId="0419A87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2.2液相色谱与串联四极杆质谱仪品牌为同一厂家制造</w:t>
            </w:r>
          </w:p>
          <w:p w14:paraId="507A91B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3、主要技术和性能规格要求3.1离子源3.1.1 配置具有电喷雾电离(ESI)和大气压化学电离(APCI)离子源。</w:t>
            </w:r>
          </w:p>
          <w:p w14:paraId="5F55935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3.1.2一次进样条件下，1pg地塞米松进样，可同时获得ESI+、ESI-、APCI+、APCI-四通道数据，每种离子化方式下信噪比均大于100。</w:t>
            </w:r>
          </w:p>
          <w:p w14:paraId="46555E9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3.1.3 ESI电离模式 和APCI电离模式切换时间≤20 ms。</w:t>
            </w:r>
          </w:p>
          <w:p w14:paraId="2DE4104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3.1.4 待机和维护过程时，不消耗氮气，工作时氮气消耗量≤1800 L/h</w:t>
            </w:r>
          </w:p>
          <w:p w14:paraId="402F58D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3.1.5 离子源要求具有隔离阀。</w:t>
            </w:r>
          </w:p>
          <w:p w14:paraId="45EFCCB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3.1.6 离子源具有双控温区域，脱溶剂气温度可达到≥600℃。</w:t>
            </w:r>
          </w:p>
          <w:p w14:paraId="54394AF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3.1.7 离子源接口采用锥孔设计。</w:t>
            </w:r>
          </w:p>
          <w:p w14:paraId="1D62F6F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3.1.8质谱端可直接进样自动调谐和校准系统，实现化合物质谱条件自动开发，每次可同时优化多个化合物，开发好的质谱条件可以自动保存为方法文件，直接用于样品分析。</w:t>
            </w:r>
          </w:p>
          <w:p w14:paraId="0327B88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3.1.9 离子源具有可扩展性，满足不同样品基质中各种化合物的分析需求，可扩展离子源种类不少于5个。</w:t>
            </w:r>
          </w:p>
          <w:p w14:paraId="03B5B48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3.1.10原位质谱成像电离源</w:t>
            </w:r>
          </w:p>
          <w:p w14:paraId="567D51E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3.1.10.1可同时拥有最多2个全方位影像（≥25mm×75mm）或1个96孔板的全方位影像。</w:t>
            </w:r>
          </w:p>
          <w:p w14:paraId="5BC5FE8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3.1.10.2 可对单个组织切片中的化合物无需喷涂基质，即可进行成像分析或其他快速的表面分析，敞开式电离源运行条件为大气压条件（940kpa -101kpa）。</w:t>
            </w:r>
          </w:p>
          <w:p w14:paraId="10176FD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3.1.10.3可用于不同用药时间条件下特非那定在小鼠肝组织切片中的质谱成像空间分布研究。</w:t>
            </w:r>
          </w:p>
          <w:p w14:paraId="55C6BA7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3.1.10.4质谱成像空间分辨率：≤5µm。</w:t>
            </w:r>
          </w:p>
          <w:p w14:paraId="369147C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3.1.10.5采用直观的图形用户界面软件控制和数据处理，快速采样路径可预先设定，可设置采集步长、行动路径、频率等，个性化的运动曲线数量≥1000种。</w:t>
            </w:r>
          </w:p>
          <w:p w14:paraId="1E33267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3.1.10.6 原位成像电离源与质谱采用同一软件控制。</w:t>
            </w:r>
          </w:p>
          <w:p w14:paraId="0D48AEC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3.1.11 前端分离系统扩展性，可进行气相色谱、液相色谱、超临界流体色谱的快速切换。</w:t>
            </w:r>
          </w:p>
          <w:p w14:paraId="0B73823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3.2 真空系统：二级差分抽气高真空系统, 无需额外水冷却系统，自动断电保护功能。</w:t>
            </w:r>
          </w:p>
          <w:p w14:paraId="79D0C50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3.2.1 配置无油机械泵</w:t>
            </w:r>
          </w:p>
          <w:p w14:paraId="2D7984F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3.2.2分子涡轮泵数量≥1。</w:t>
            </w:r>
          </w:p>
          <w:p w14:paraId="04BBC7E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3.3 质量分析器和碰撞池</w:t>
            </w:r>
          </w:p>
          <w:p w14:paraId="3576BCC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3.3.1 四极杆前后均有预四极</w:t>
            </w:r>
          </w:p>
          <w:p w14:paraId="1D24C87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3.3.2 碰撞池：直线型碰撞池或弯曲型碰撞池（提供连续三年免费清洗）。</w:t>
            </w:r>
          </w:p>
          <w:p w14:paraId="1A9A927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3.4 检测器</w:t>
            </w:r>
          </w:p>
          <w:p w14:paraId="01E8472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3.4.1光电倍增器或电子倍增器（额外配置4个电子倍增器）。</w:t>
            </w:r>
          </w:p>
          <w:p w14:paraId="167B9E1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 四极杆串联质谱仪性能指标</w:t>
            </w:r>
          </w:p>
          <w:p w14:paraId="6906503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3.5.1质量范围: 5－2000 Da。</w:t>
            </w:r>
          </w:p>
          <w:p w14:paraId="55927BD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3.5.2 分辨率：半峰宽≤0.5 Da；</w:t>
            </w:r>
          </w:p>
          <w:p w14:paraId="0428A40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3.5.3 质量数稳定性： 24小时质量误差≤0.05Da；</w:t>
            </w:r>
          </w:p>
          <w:p w14:paraId="3BB1162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3.5.4 ESI正离子灵敏度：1pg利血平柱上进样，m/z609-195，信噪比≥6500000:1, 原始数据或无平滑数据，同时满足10针重现性RSD≤5%。ESI负离子灵敏度：1pg氯霉素柱上进样，m/z321-152，信噪比≥6500000:1, 原始数据或无平滑数据，同时满足10针重现性RSD≤5% ;</w:t>
            </w:r>
          </w:p>
          <w:p w14:paraId="573E292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3.5.5 一次进样最多可完成≥32000组MRM的同时分析；</w:t>
            </w:r>
          </w:p>
          <w:p w14:paraId="0A06825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3.5.6 最小驻留时间≤1ms；</w:t>
            </w:r>
          </w:p>
          <w:p w14:paraId="1DC87A6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3.5.7  扫描速率 ≥20000 Da/s；</w:t>
            </w:r>
          </w:p>
          <w:p w14:paraId="046AD5E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3.5.8正负离子切换≤4ms。</w:t>
            </w:r>
          </w:p>
          <w:p w14:paraId="010EF6A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3.5.9 MRM采集速率≥500个数据点每秒。</w:t>
            </w:r>
          </w:p>
          <w:p w14:paraId="16BDF20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3.5.10 MRM通道间延迟时间≤1ms。</w:t>
            </w:r>
          </w:p>
          <w:p w14:paraId="130D191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3.5.11 通道间交叉干扰：≤0.001%。</w:t>
            </w:r>
          </w:p>
          <w:p w14:paraId="5BB0BB0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3.5.12 线性范围：≥6个数量级。</w:t>
            </w:r>
          </w:p>
          <w:p w14:paraId="3F87A7D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3.5.13 扫描方式：</w:t>
            </w:r>
          </w:p>
          <w:p w14:paraId="313C7D4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3.5.13.1具有全扫描(Full Scan)、选择离子扫描(SIM)、子离子扫描（Product Ion Scan）、母离子扫描（Precursor Ion Scan）、中性丢失扫描（Neutral Loss Scan）、多反应监测扫描（MRM）。</w:t>
            </w:r>
          </w:p>
          <w:p w14:paraId="6E3FAFF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3.5.13.2 双重扫描MRM模式：一针进样同时得到MRM和Full Scan数据， MRM和Full Sacn切换时间 ≤ 3ms</w:t>
            </w:r>
          </w:p>
          <w:p w14:paraId="05E562E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3.5.13.3 动态阈值二级全扫描子离子确认功能：一针进样同时得到MRM和子离子全扫描数据，自动同标准品二级全扫描谱图实现比对、确证，在定量分析的同时实现定性功能。柱上进样量为500 fg利血平的同一次采集得到 MRM色谱图，子离子扫描（PICs）功能获得的二级碎片质谱图及其至少两通道的提取离子流图，其中利血平MRM离子流图≥1500000:1</w:t>
            </w:r>
          </w:p>
          <w:p w14:paraId="50F483F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3.6超高效液相色谱仪</w:t>
            </w:r>
          </w:p>
          <w:p w14:paraId="6343F58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 流速范围：0.001-2.000mL/min，以 0.001ml/min 为增量</w:t>
            </w:r>
          </w:p>
          <w:p w14:paraId="45EB5CD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3.6.2 最高操作压力：≥15000psi</w:t>
            </w:r>
          </w:p>
          <w:p w14:paraId="111E6BD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3.6.3金属不敏感高性能表面生物惰性材料；液相系统直接进样胰岛素受体10针进样峰面积RSD≤1%，AMPcp 6针进样峰面积 RSD≤1%。</w:t>
            </w:r>
          </w:p>
          <w:p w14:paraId="444C6A4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3.6.4溶剂混合：采用自动在线混合溶剂，得到不同pH、离子强度以及含不同有机改性剂的流动相</w:t>
            </w:r>
          </w:p>
          <w:p w14:paraId="3061847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3.6.5 ≥4通道在线脱气机：在线真空脱气，其中两通道对进样清洗液脱气。</w:t>
            </w:r>
          </w:p>
          <w:p w14:paraId="3A57832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3.6.6 梯度模式：可选≥10种梯度曲线，4种梯度模式，提供相应的证明文件和数据</w:t>
            </w:r>
          </w:p>
          <w:p w14:paraId="085FAFD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3.6.7 流量精度：≤0.075%RSD</w:t>
            </w:r>
          </w:p>
          <w:p w14:paraId="2472B3A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3.6.8 梯度精度：±0.15%，不随反压变化</w:t>
            </w:r>
          </w:p>
          <w:p w14:paraId="4989B4B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3.6.9 梯度准确度：± 0.5%，不随反压变化</w:t>
            </w:r>
          </w:p>
          <w:p w14:paraId="43BCE5E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3.6.10 样品管理系统</w:t>
            </w:r>
          </w:p>
          <w:p w14:paraId="762F872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3.6.10.1样品管理器耐压：≥15000psi</w:t>
            </w:r>
          </w:p>
          <w:p w14:paraId="3BE15B9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3.6.10.2样品数量：≥90位2ml样品瓶</w:t>
            </w:r>
          </w:p>
          <w:p w14:paraId="113833B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3.6.10.3进样范围：0.1-100µL</w:t>
            </w:r>
          </w:p>
          <w:p w14:paraId="5949316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3.6.10.4 进样次数：每个样品1—99次进样</w:t>
            </w:r>
          </w:p>
          <w:p w14:paraId="470AEBA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3.6.10.5 进样精度：≤0.25%RSD</w:t>
            </w:r>
          </w:p>
          <w:p w14:paraId="0E0E75E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3.6.10.6 进样线性度：≥0.999</w:t>
            </w:r>
          </w:p>
          <w:p w14:paraId="3034E36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3.6.10.7 样品控制温度：4-40℃</w:t>
            </w:r>
          </w:p>
          <w:p w14:paraId="5492F6E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3.6.10.8 样品污染度：≤0.002%</w:t>
            </w:r>
          </w:p>
          <w:p w14:paraId="1E78241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3.6.11 柱温箱</w:t>
            </w:r>
          </w:p>
          <w:p w14:paraId="457E005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3.6.11.1控温范围：室温-90℃</w:t>
            </w:r>
          </w:p>
          <w:p w14:paraId="485D5FF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3.6.11.2 控温精度：±0.3℃</w:t>
            </w:r>
          </w:p>
          <w:p w14:paraId="3036D96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3.6.11.3 色谱柱信息跟踪记录：在线记录色谱柱使用信息，提供证明文件。</w:t>
            </w:r>
          </w:p>
          <w:p w14:paraId="1372914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4.其他服务4.1 质保期：安装验收合格后3年，；工作站软件终身升级（费用包含在本次报价中）。</w:t>
            </w:r>
          </w:p>
          <w:p w14:paraId="5EAC324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4.2 免费提供3次质谱清洗服务。</w:t>
            </w:r>
          </w:p>
          <w:p w14:paraId="4413E67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5.配置要求5.1 生物惰性超高效液相色谱仪一套;包含超高效液相色谱主机(含泵系统，自动进样器，柱温箱)；</w:t>
            </w:r>
          </w:p>
          <w:p w14:paraId="3A70AB3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5.2 三重四极杆质谱仪1台：含ESI和APCI离子源或复合离子源</w:t>
            </w:r>
          </w:p>
          <w:p w14:paraId="2948E04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5.3 成像离子源：具有载样台和喷针，空间分辨率5µm。</w:t>
            </w:r>
          </w:p>
          <w:p w14:paraId="21FF6C2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5.4附件:</w:t>
            </w:r>
          </w:p>
          <w:p w14:paraId="0AEC18A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5.4.1真空泵：分子涡轮泵、无油机械泵。</w:t>
            </w:r>
          </w:p>
          <w:p w14:paraId="3C7E523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5.4.2气瓶：40L碰撞气钢瓶及压力表 1套。</w:t>
            </w:r>
          </w:p>
          <w:p w14:paraId="6C6CA2D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5.4.3 工作站2套、数据输出系统1套</w:t>
            </w:r>
          </w:p>
          <w:p w14:paraId="4D85CE8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5.4.4液质配套用氮气发生器1台（用于 LC/MS/MS 的高集成气源，满足较高流量的用气需求）</w:t>
            </w:r>
          </w:p>
          <w:p w14:paraId="4E7201F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5.4.5.1氮气流速、纯度：流速范围0-30L/min，最高纯度不小于99.5％，氮气输出压力高达116psi。</w:t>
            </w:r>
          </w:p>
          <w:p w14:paraId="7B3CBE1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5.4.5.2内置由空气压缩机集成的超空压系统，进气压力高达145psi, 具有双压力保护装置，当氮气发生器内部压力异常时，系统具有自我保护功能。</w:t>
            </w:r>
          </w:p>
          <w:p w14:paraId="046EF9B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5.4.6 空压系统一套</w:t>
            </w:r>
          </w:p>
          <w:p w14:paraId="4AF46BB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5.4.6.1无油涡旋空压机1个:排气量≥600L/min</w:t>
            </w:r>
          </w:p>
          <w:p w14:paraId="66681F9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5.4.6.2不锈钢储气罐1个：300L，耐压≥10kg</w:t>
            </w:r>
          </w:p>
          <w:p w14:paraId="072E29A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5.4.6.3冷冻干燥机：处理空气量：≥540L/min；出口空气露点：压力下10℃；使用压力：0.2-0.98Mpa</w:t>
            </w:r>
          </w:p>
          <w:p w14:paraId="35FF1AC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5.4.6.4过滤器一支：空气处理量：1200L/min ；过滤精度：≤0.01µm过滤率：≥99.999%</w:t>
            </w:r>
          </w:p>
          <w:p w14:paraId="1D2BA5B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5.4.7 UPS不间断电源 10kVA 2小时  1套</w:t>
            </w:r>
          </w:p>
          <w:p w14:paraId="7E75874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5.5 配套耗材：超高效液相色谱柱及预柱4套；溶剂瓶及瓶盖7个；2mL进样小瓶500个；含单向阀、柱塞杆、密封圈、溶剂滤头各1套，成像离子源喷针1根，备用锥孔各一套 。</w:t>
            </w:r>
          </w:p>
          <w:p w14:paraId="5AE037C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5.6 数据库：包含不少于5000种化合物的数据库（含色谱和质谱条件）</w:t>
            </w:r>
          </w:p>
        </w:tc>
        <w:tc>
          <w:tcPr>
            <w:tcW w:w="309" w:type="pct"/>
            <w:tcBorders>
              <w:top w:val="single" w:color="000000" w:sz="4" w:space="0"/>
              <w:left w:val="single" w:color="000000" w:sz="4" w:space="0"/>
              <w:bottom w:val="single" w:color="000000" w:sz="4" w:space="0"/>
              <w:right w:val="single" w:color="000000" w:sz="4" w:space="0"/>
            </w:tcBorders>
            <w:noWrap/>
            <w:vAlign w:val="center"/>
          </w:tcPr>
          <w:p w14:paraId="77F4FD3F">
            <w:pPr>
              <w:jc w:val="center"/>
              <w:textAlignment w:val="center"/>
              <w:rPr>
                <w:rFonts w:hint="eastAsia" w:ascii="宋体" w:hAnsi="宋体" w:eastAsia="宋体" w:cs="宋体"/>
                <w:b/>
                <w:bCs/>
                <w:color w:val="000000"/>
                <w:kern w:val="0"/>
                <w:sz w:val="22"/>
                <w:szCs w:val="22"/>
                <w:lang w:bidi="ar"/>
              </w:rPr>
            </w:pPr>
            <w:r>
              <w:rPr>
                <w:rFonts w:hint="eastAsia" w:ascii="宋体" w:hAnsi="宋体" w:cs="宋体"/>
                <w:b w:val="0"/>
                <w:bCs w:val="0"/>
                <w:color w:val="000000"/>
                <w:sz w:val="22"/>
                <w:szCs w:val="22"/>
                <w:lang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34B81162">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是</w:t>
            </w:r>
          </w:p>
        </w:tc>
      </w:tr>
      <w:tr w14:paraId="240D6BAC">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08816C6D">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2</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011BEB88">
            <w:pPr>
              <w:keepNext w:val="0"/>
              <w:keepLines w:val="0"/>
              <w:widowControl/>
              <w:suppressLineNumbers w:val="0"/>
              <w:jc w:val="center"/>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高效液相色谱仪1</w:t>
            </w:r>
          </w:p>
        </w:tc>
        <w:tc>
          <w:tcPr>
            <w:tcW w:w="3573" w:type="pct"/>
            <w:tcBorders>
              <w:top w:val="single" w:color="000000" w:sz="4" w:space="0"/>
              <w:left w:val="single" w:color="000000" w:sz="4" w:space="0"/>
              <w:bottom w:val="single" w:color="000000" w:sz="4" w:space="0"/>
              <w:right w:val="single" w:color="000000" w:sz="4" w:space="0"/>
            </w:tcBorders>
            <w:noWrap/>
            <w:vAlign w:val="center"/>
          </w:tcPr>
          <w:p w14:paraId="36423C44">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一、主要技术规格：</w:t>
            </w:r>
          </w:p>
          <w:p w14:paraId="4229507D">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1.输液泵：四元梯度泵(含在线真空脱气机)</w:t>
            </w:r>
          </w:p>
          <w:p w14:paraId="5FC67323">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1.1泵类型：微体积双柱塞并联往复泵，物理双泵头</w:t>
            </w:r>
          </w:p>
          <w:p w14:paraId="2C5B64BE">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1.2流速范围：0.0001~5.0000 mL/min，以0.0001ml/min步进</w:t>
            </w:r>
          </w:p>
          <w:p w14:paraId="31AB2665">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1.3流速准确度：± 1%</w:t>
            </w:r>
          </w:p>
          <w:p w14:paraId="6B58C59E">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1.4压力脉动：≤1%（1.0mL/min，10MPa，水）</w:t>
            </w:r>
          </w:p>
          <w:p w14:paraId="684E48C4">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1.4流速精确度：≤0.06% RSD</w:t>
            </w:r>
          </w:p>
          <w:p w14:paraId="0D69E4BA">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1.5最大耐压：≥500psi</w:t>
            </w:r>
          </w:p>
          <w:p w14:paraId="76A20BF1">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1.6柱塞冲洗：配自动柱塞清洗组件</w:t>
            </w:r>
          </w:p>
          <w:p w14:paraId="3BA25E6F">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1.7梯度范围：0～100%（0.1% 步进）</w:t>
            </w:r>
          </w:p>
          <w:p w14:paraId="019CE21E">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1.8梯度混合准确度：±1%</w:t>
            </w:r>
          </w:p>
          <w:p w14:paraId="1C35B6CB">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1.9梯度精密度：±0.1%</w:t>
            </w:r>
          </w:p>
          <w:p w14:paraId="4B433D27">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1.10在线真空脱气机：≥4通路在线真空膜过滤技术，内置真空泵，压力传感器，实时监控真空腔压力变化；连续真空运行，适配低流速液相色谱系统；最大流速：≥5.0mL/min；</w:t>
            </w:r>
          </w:p>
          <w:p w14:paraId="01862A40">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1.11pH耐受范围：1-14</w:t>
            </w:r>
          </w:p>
          <w:p w14:paraId="133C0965">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2、自动进样器</w:t>
            </w:r>
          </w:p>
          <w:p w14:paraId="28EF8D72">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2.1自动进样器采用高压阀进样技术，可进行编程进样，用于进行柱前衍生，柱前样品自动稀释，自动混合等复杂进样方式。</w:t>
            </w:r>
          </w:p>
          <w:p w14:paraId="0F24566E">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2.2最大耐压：≥9500psi</w:t>
            </w:r>
          </w:p>
          <w:p w14:paraId="7B57316A">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2.3进样量设定范围：0.1μL ~ 100μL(标准值), 可以增加至2000uL</w:t>
            </w:r>
          </w:p>
          <w:p w14:paraId="27A37D2A">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2.4样品瓶数目：≥100个(1.5mL/2ml样品瓶)</w:t>
            </w:r>
          </w:p>
          <w:p w14:paraId="7450A2BB">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2.5进样精度：≤0.25%RSD</w:t>
            </w:r>
          </w:p>
          <w:p w14:paraId="257EACBF">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2.6交叉污染：≤0.0025%（典型值）</w:t>
            </w:r>
          </w:p>
          <w:p w14:paraId="5AE86E1A">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2.7温度设置范围：4～40℃</w:t>
            </w:r>
          </w:p>
          <w:p w14:paraId="1D91C9FE">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2.8进样针清洗：在进样前后任意设定/内外清洗功能/清洗液，有在线自动脱气</w:t>
            </w:r>
          </w:p>
          <w:p w14:paraId="2F291A37">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2.9进样针清洗：pH1 ~ pH14</w:t>
            </w:r>
          </w:p>
          <w:p w14:paraId="43A30FF7">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 二极管阵列检测器</w:t>
            </w:r>
          </w:p>
          <w:p w14:paraId="048602B3">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3.1波长范围：190～800nm</w:t>
            </w:r>
          </w:p>
          <w:p w14:paraId="6CB27331">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3.2二极管数量：≥1024</w:t>
            </w:r>
          </w:p>
          <w:p w14:paraId="6EDBFB24">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3.3波长准确度：±1nm</w:t>
            </w:r>
          </w:p>
          <w:p w14:paraId="776EA619">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3.4噪音：≤3.0×10-6AU（250 nm，参比 350 nm）</w:t>
            </w:r>
          </w:p>
          <w:p w14:paraId="60077397">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3.5漂移：≤600x10-6AU/h（250 nm，参比350 nm）</w:t>
            </w:r>
          </w:p>
          <w:p w14:paraId="313187F7">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3.6波长准确度：±1nm</w:t>
            </w:r>
          </w:p>
          <w:p w14:paraId="6590D85B">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3.7采样频率：100Hz</w:t>
            </w:r>
          </w:p>
          <w:p w14:paraId="59D18AD4">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4、荧光检测器</w:t>
            </w:r>
          </w:p>
          <w:p w14:paraId="5EF95082">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4.1光源：氙灯，低压汞灯(检查波长精度)</w:t>
            </w:r>
          </w:p>
          <w:p w14:paraId="61FE11EA">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4.2波长范围： 200~700nm</w:t>
            </w:r>
          </w:p>
          <w:p w14:paraId="7BB61FE5">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4.3光谱带宽：20nm</w:t>
            </w:r>
          </w:p>
          <w:p w14:paraId="3ADCCC37">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4.4波长准确度：±2nm</w:t>
            </w:r>
          </w:p>
          <w:p w14:paraId="22DE7585">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4.5波长精度：±0.2nm</w:t>
            </w:r>
          </w:p>
          <w:p w14:paraId="416513EF">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4.6 S/N：RF-20Axs：水的拉曼峰≥S/N1200，暗背景下≥S/N9000</w:t>
            </w:r>
          </w:p>
          <w:p w14:paraId="6A61FFE2">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4.7池温控制范围：室温-10℃~40℃、1℃步进</w:t>
            </w:r>
          </w:p>
          <w:p w14:paraId="7C1DE372">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5、柱温箱</w:t>
            </w:r>
          </w:p>
          <w:p w14:paraId="3768ECFA">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5.1控温范围：室温-10℃-85℃；</w:t>
            </w:r>
          </w:p>
          <w:p w14:paraId="50945885">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5.2控温方式：空气强制循环式电子加热制冷模式</w:t>
            </w:r>
          </w:p>
          <w:p w14:paraId="1E9DA88F">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5.3控温准确度：±0.5℃；</w:t>
            </w:r>
          </w:p>
          <w:p w14:paraId="3E5C605C">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5.5容量：可同时放置≥5根300mm的色谱柱和手动进样器、梯度混合器、柱切换阀等</w:t>
            </w:r>
          </w:p>
          <w:p w14:paraId="20D1D2AA">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5.6时间程序功能：温度设定变更，温度控制启动、停止。</w:t>
            </w:r>
          </w:p>
          <w:p w14:paraId="0FE1B4A7">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5.7安全措施：可设定使用最高温度保护；内装温度保险丝；内装可燃溶剂漏漏液传感器</w:t>
            </w:r>
          </w:p>
          <w:p w14:paraId="318B9C14">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6、色谱工作站：</w:t>
            </w:r>
          </w:p>
          <w:p w14:paraId="3A46C27B">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6.1接入原有网络版软件；</w:t>
            </w:r>
          </w:p>
          <w:p w14:paraId="421A11BA">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6.2全中文操作软件：符合GMP实验室规定操作环境：图形界面液相色谱软件，中文版工作站；</w:t>
            </w:r>
          </w:p>
          <w:p w14:paraId="3273F09D">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6.3报告：内置多种报告格式，可自动生成系统适应性报告、峰纯度报告、光谱检索报告等；也可编辑个性化的报告模板；可将报告、分析结果以及所有操作日志全部汇总到一个PDF文件（报告集）中。在安全管理到位的数据库内生成、保管，具有数据完整性功能。另外具有自动峰识别功能、智能峰解卷积功能、动态范围扩展功能、以及自动IQ OQ功能；</w:t>
            </w:r>
          </w:p>
          <w:p w14:paraId="709EB19E">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6.4软件能够仪器控制，数据采集，数据分析，可进行色谱操作定性，定量分析。</w:t>
            </w:r>
          </w:p>
          <w:p w14:paraId="2EC954F7">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7、配置需求：</w:t>
            </w:r>
          </w:p>
          <w:p w14:paraId="53D27A3B">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7.1 .输液泵1套；</w:t>
            </w:r>
          </w:p>
          <w:p w14:paraId="7F1F73DF">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7.2. 在线脱气机1套；</w:t>
            </w:r>
          </w:p>
          <w:p w14:paraId="4F21A858">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7.3. 低压混合器1套；</w:t>
            </w:r>
          </w:p>
          <w:p w14:paraId="5D481F30">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7.4. 低压梯度比例阀1套；</w:t>
            </w:r>
          </w:p>
          <w:p w14:paraId="0C3D639A">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7.5. 可控温自动进样器1套；</w:t>
            </w:r>
          </w:p>
          <w:p w14:paraId="1B060862">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7.6. 柱温箱1套；</w:t>
            </w:r>
          </w:p>
          <w:p w14:paraId="24FCF660">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7.7. 二极管阵列检测器1套；</w:t>
            </w:r>
          </w:p>
          <w:p w14:paraId="1FF83972">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7.8.荧光检测器 1套</w:t>
            </w:r>
          </w:p>
          <w:p w14:paraId="57F01DF7">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7.9. 原厂色谱工作软件，接入已有网络版软件，包括控制授权和用户授权，含同时在线用户授权；</w:t>
            </w:r>
          </w:p>
          <w:p w14:paraId="66ED4349">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7.10. 耗材及其他备品备件：1000ml流动相瓶（含瓶、盖）5只，储液托盘1个，1.5/2ml样品瓶100个， C18 5um 4.6*250mm色谱柱1根等；</w:t>
            </w:r>
          </w:p>
          <w:p w14:paraId="31A168E4">
            <w:pP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7.11．工作站2套、数据输出系统1套</w:t>
            </w:r>
          </w:p>
        </w:tc>
        <w:tc>
          <w:tcPr>
            <w:tcW w:w="309" w:type="pct"/>
            <w:tcBorders>
              <w:top w:val="single" w:color="000000" w:sz="4" w:space="0"/>
              <w:left w:val="single" w:color="000000" w:sz="4" w:space="0"/>
              <w:bottom w:val="single" w:color="000000" w:sz="4" w:space="0"/>
              <w:right w:val="single" w:color="000000" w:sz="4" w:space="0"/>
            </w:tcBorders>
            <w:noWrap/>
            <w:vAlign w:val="center"/>
          </w:tcPr>
          <w:p w14:paraId="612F4D78">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77079317">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否</w:t>
            </w:r>
          </w:p>
        </w:tc>
      </w:tr>
      <w:tr w14:paraId="517AF73C">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0687DF05">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3</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68F2F8B2">
            <w:pPr>
              <w:keepNext w:val="0"/>
              <w:keepLines w:val="0"/>
              <w:widowControl/>
              <w:suppressLineNumbers w:val="0"/>
              <w:jc w:val="center"/>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高效液相色谱仪2</w:t>
            </w:r>
          </w:p>
        </w:tc>
        <w:tc>
          <w:tcPr>
            <w:tcW w:w="3573" w:type="pct"/>
            <w:tcBorders>
              <w:top w:val="single" w:color="000000" w:sz="4" w:space="0"/>
              <w:left w:val="single" w:color="000000" w:sz="4" w:space="0"/>
              <w:bottom w:val="single" w:color="000000" w:sz="4" w:space="0"/>
              <w:right w:val="single" w:color="000000" w:sz="4" w:space="0"/>
            </w:tcBorders>
            <w:noWrap/>
            <w:vAlign w:val="center"/>
          </w:tcPr>
          <w:p w14:paraId="6FD8C62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一、主要技术规格：</w:t>
            </w:r>
          </w:p>
          <w:p w14:paraId="0FD0785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1、输液泵：四元梯度泵(含在线真空脱气机)</w:t>
            </w:r>
          </w:p>
          <w:p w14:paraId="2F997CB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1.1泵类型：微体积双柱塞并联往复泵，物理双泵头</w:t>
            </w:r>
          </w:p>
          <w:p w14:paraId="4A457AD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1.2流速范围：0.0001~5.0000 mL/min，以0.0001ml/min步进</w:t>
            </w:r>
          </w:p>
          <w:p w14:paraId="2345088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1.3流速准确度：± 1%</w:t>
            </w:r>
          </w:p>
          <w:p w14:paraId="6796943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1.4压力脉动：≤1%（1.0mL/min，10MPa，水）</w:t>
            </w:r>
          </w:p>
          <w:p w14:paraId="7C73865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1.4流速精确度：≤0.06% RSD</w:t>
            </w:r>
          </w:p>
          <w:p w14:paraId="4F9D7E4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1.5最大耐压：≥9500psi</w:t>
            </w:r>
          </w:p>
          <w:p w14:paraId="61260F7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1.6柱塞冲洗：标配自动柱塞清洗组件</w:t>
            </w:r>
          </w:p>
          <w:p w14:paraId="0D69BE7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1.7梯度范围：0～100%（0.1% 步进）</w:t>
            </w:r>
          </w:p>
          <w:p w14:paraId="134690D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1.8梯度混合准确度：±1%</w:t>
            </w:r>
          </w:p>
          <w:p w14:paraId="6B7E4C5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1.9梯度精密度：±0.1%）</w:t>
            </w:r>
          </w:p>
          <w:p w14:paraId="6148CB1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1.10在线真空脱气机：≥4通路在线真空膜过滤技术，内置真空泵，压力传感器，实时监控真空腔压力变化；连续真空运行，适配低流速液相色谱系统；最大流速：≥5.0mL/min；</w:t>
            </w:r>
          </w:p>
          <w:p w14:paraId="71C39EE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1.11pH耐受范围：1-14</w:t>
            </w:r>
          </w:p>
          <w:p w14:paraId="3F5E4DF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2、自动进样器</w:t>
            </w:r>
          </w:p>
          <w:p w14:paraId="3100C9F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2.1自动进样器采用高压阀进样技术，可进行编程进样，用于进行柱前衍生，柱前样品自动稀释，自动混合等复杂进样方式。</w:t>
            </w:r>
          </w:p>
          <w:p w14:paraId="1D3A6A9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2.2最大耐压：≥9500psi</w:t>
            </w:r>
          </w:p>
          <w:p w14:paraId="5EB351F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2.3进样量设定范围：0.1μL ~ 100μL(标准值), 可以增加至2000uL</w:t>
            </w:r>
          </w:p>
          <w:p w14:paraId="2E7CFEF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2.4样品瓶数目：≥100个(1.5mL/2ml样品瓶)</w:t>
            </w:r>
          </w:p>
          <w:p w14:paraId="2F0A4CA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2.5进样精度：≤0.25%RSD</w:t>
            </w:r>
          </w:p>
          <w:p w14:paraId="6EA9E85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2.6交叉污染：≤0.0025%（典型值）</w:t>
            </w:r>
          </w:p>
          <w:p w14:paraId="1FCA887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2.7温度设置范围：4～ 40℃</w:t>
            </w:r>
          </w:p>
          <w:p w14:paraId="07CBE1B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2.8进样针清洗：在进样前后任意设定/内外清洗功能/清洗液，有在线自动脱气</w:t>
            </w:r>
          </w:p>
          <w:p w14:paraId="4B07D3A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2.9进样针清洗：pH1 ~ pH14</w:t>
            </w:r>
          </w:p>
          <w:p w14:paraId="3AF1B92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 二极管阵列检测器</w:t>
            </w:r>
          </w:p>
          <w:p w14:paraId="48EA986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3.1波长范围：190～800nm</w:t>
            </w:r>
          </w:p>
          <w:p w14:paraId="08D6EA7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3.2二极管数量：≥1024</w:t>
            </w:r>
          </w:p>
          <w:p w14:paraId="0C1CD21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3.3波长准确度：±1nm</w:t>
            </w:r>
          </w:p>
          <w:p w14:paraId="7865B16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3.4噪音：≤3.0×10-6AU（250 nm，参比 350 nm）</w:t>
            </w:r>
          </w:p>
          <w:p w14:paraId="2C53A99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3.5漂移：600x10-6AU/h（250 nm，参比350 nm）</w:t>
            </w:r>
          </w:p>
          <w:p w14:paraId="7C734B9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3.6波长准确度：±1nm</w:t>
            </w:r>
          </w:p>
          <w:p w14:paraId="6EEDF0F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3.7采样频率：100Hz</w:t>
            </w:r>
          </w:p>
          <w:p w14:paraId="31A34D9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4、示差检测器</w:t>
            </w:r>
          </w:p>
          <w:p w14:paraId="1684AA5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4.1示差折光检测器系数范围：1.00~1.75RIU</w:t>
            </w:r>
          </w:p>
          <w:p w14:paraId="637168E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4.2测量范围: A方式0.01 ~ 500 X 10-6 RIU，P, L方式 1 ~ 5000 X 10-6 RIU</w:t>
            </w:r>
          </w:p>
          <w:p w14:paraId="3B04B4F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4.3漂移: ≤1 X 10-7 RIU/ h</w:t>
            </w:r>
          </w:p>
          <w:p w14:paraId="3110277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4.4噪音：±2.5 x 10-9RIU</w:t>
            </w:r>
          </w:p>
          <w:p w14:paraId="047B225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4.5最高耐压：≥1.5Mpa，最大流速≥20mL/min</w:t>
            </w:r>
          </w:p>
          <w:p w14:paraId="18FDA3A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4.6温控范围：温控检测池30℃～60℃</w:t>
            </w:r>
          </w:p>
          <w:p w14:paraId="188CDCA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4.7零校准: 自动回零</w:t>
            </w:r>
          </w:p>
          <w:p w14:paraId="5547AEA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4.8 pH范围：1-13</w:t>
            </w:r>
          </w:p>
          <w:p w14:paraId="3401D5B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5、蒸发光散射检测器</w:t>
            </w:r>
          </w:p>
          <w:p w14:paraId="25444B3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5.1操作模式：双模式可自由切换</w:t>
            </w:r>
          </w:p>
          <w:p w14:paraId="5CC0A29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5.2液封高度：自动调节</w:t>
            </w:r>
          </w:p>
          <w:p w14:paraId="017C764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5.3光源：激光二极管，带有光校正系统，650nm，最大输出 ≥30mw；光源寿命≥30000h</w:t>
            </w:r>
          </w:p>
          <w:p w14:paraId="3440F9A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5.4检测角度：光电二极管从 90 度角度检测散射光</w:t>
            </w:r>
          </w:p>
          <w:p w14:paraId="4ED064D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5.5检测限：使用标准柱，信噪比为≥5，以氢化可的松计≤2 ng</w:t>
            </w:r>
          </w:p>
          <w:p w14:paraId="3C16C90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5.6温度设置：雾化器、漂移管、检测池及出口管四区可分别独立设置控制温度；漂移管可设置室温至120℃，内置温度补偿系统。</w:t>
            </w:r>
          </w:p>
          <w:p w14:paraId="2DF0BF5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5.7雾化气体：0-5 L/min 可调节，内置式数字型流量计控制。</w:t>
            </w:r>
          </w:p>
          <w:p w14:paraId="06C9278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5.8安全功能：出错自动报警。激光光源安全保护开关。智能控制并修正气体流量及温度。</w:t>
            </w:r>
          </w:p>
          <w:p w14:paraId="29891C2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5.9具有尾吹功能；自动气体开关控制；具有信号输出自动调零功能等；</w:t>
            </w:r>
          </w:p>
          <w:p w14:paraId="0411040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6、柱温箱</w:t>
            </w:r>
          </w:p>
          <w:p w14:paraId="4EF50B5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6.1控温范围：室温-10℃～85℃；</w:t>
            </w:r>
          </w:p>
          <w:p w14:paraId="52E2CC3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6.2控温方式：空气强制循环式电子加热制冷模式</w:t>
            </w:r>
          </w:p>
          <w:p w14:paraId="6276877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6.3控温准确度：±0.5℃；</w:t>
            </w:r>
          </w:p>
          <w:p w14:paraId="76B804C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6.4容量：可同时放置≥5根300mm的色谱柱和手动进样器、梯度混合器、柱切换阀等</w:t>
            </w:r>
          </w:p>
          <w:p w14:paraId="5BB70AD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6.5时间程序功能：温度设定变更，温度控制启动、停止。</w:t>
            </w:r>
          </w:p>
          <w:p w14:paraId="1046415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6.6安全措施：为防止过热，可设定使用最高温度保护；内装温度保险丝；内装可燃溶剂漏漏液传感器</w:t>
            </w:r>
          </w:p>
          <w:p w14:paraId="0AD63B8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7、软件：</w:t>
            </w:r>
          </w:p>
          <w:p w14:paraId="4BC92D5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7.1接入原有网络版软件；</w:t>
            </w:r>
          </w:p>
          <w:p w14:paraId="79F0837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7.2全中文操作软件：符合GMP实验室规定操作环境：图形界面液相色谱软件，中文版工作站；</w:t>
            </w:r>
          </w:p>
          <w:p w14:paraId="660573B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7.3报告：内置多种报告格式，可自动生成系统适应性报告、峰纯度报告、光谱检索报告等；用户也可编辑个性化的报告模板；可将报告、分析结果以及所有操作日志全部汇总到一个PDF文件（报告集）中。制作简单，在安全管理到位的数据库内生成、保管，具有数据完整性功能。另外具有自动峰识别功能、智能峰解卷积功能）、动态范围扩展功能、以及自动IQ OQ功能；</w:t>
            </w:r>
          </w:p>
          <w:p w14:paraId="63A1BD1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7.4软件能够仪器控制，数据采集，数据分析，可进行色谱操作定性，定量分析。</w:t>
            </w:r>
          </w:p>
          <w:p w14:paraId="0F91CB4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配置需求：1 .输液泵1套；</w:t>
            </w:r>
          </w:p>
          <w:p w14:paraId="18C4C60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 在线脱气机1套；</w:t>
            </w:r>
          </w:p>
          <w:p w14:paraId="1DAD650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 低压混合器1套；</w:t>
            </w:r>
          </w:p>
          <w:p w14:paraId="0A1D121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 低压梯度比例阀1套；</w:t>
            </w:r>
          </w:p>
          <w:p w14:paraId="0CDD950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 可控温自动进样器1套；</w:t>
            </w:r>
          </w:p>
          <w:p w14:paraId="1D12B0B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 柱温箱1套；</w:t>
            </w:r>
          </w:p>
          <w:p w14:paraId="1E1443F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 二极管阵列检测器1套；</w:t>
            </w:r>
          </w:p>
          <w:p w14:paraId="6F5E669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8.示差检测器 1套</w:t>
            </w:r>
          </w:p>
          <w:p w14:paraId="40C7B97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9.蒸发光散射检测器 1套</w:t>
            </w:r>
          </w:p>
          <w:p w14:paraId="67E3DF2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10. 原厂色谱工作软件，接入已有网络版软件，包括控制授权和用户授权，含同时在线用户授权；</w:t>
            </w:r>
          </w:p>
          <w:p w14:paraId="386310C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 耗材及其他备品备件：1000ml流动相瓶（含瓶、盖）5只，储液托盘1个，1.5/2ml样品瓶100个， C18 5um 4.6*250mm色谱柱1根等；</w:t>
            </w:r>
          </w:p>
          <w:p w14:paraId="01528A7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12．工作站2套、数据输出系统1套</w:t>
            </w:r>
          </w:p>
          <w:p w14:paraId="79F9DB1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13.空压机 1套</w:t>
            </w:r>
          </w:p>
        </w:tc>
        <w:tc>
          <w:tcPr>
            <w:tcW w:w="309" w:type="pct"/>
            <w:tcBorders>
              <w:top w:val="single" w:color="000000" w:sz="4" w:space="0"/>
              <w:left w:val="single" w:color="000000" w:sz="4" w:space="0"/>
              <w:bottom w:val="single" w:color="000000" w:sz="4" w:space="0"/>
              <w:right w:val="single" w:color="000000" w:sz="4" w:space="0"/>
            </w:tcBorders>
            <w:noWrap/>
            <w:vAlign w:val="center"/>
          </w:tcPr>
          <w:p w14:paraId="40FDE083">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val="0"/>
                <w:bCs w:val="0"/>
                <w:i w:val="0"/>
                <w:iCs w:val="0"/>
                <w:color w:val="494529"/>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5983F8C3">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494529"/>
                <w:kern w:val="0"/>
                <w:sz w:val="22"/>
                <w:szCs w:val="22"/>
                <w:u w:val="none"/>
                <w:lang w:val="en-US" w:eastAsia="zh-CN" w:bidi="ar"/>
              </w:rPr>
              <w:t>否</w:t>
            </w:r>
          </w:p>
        </w:tc>
      </w:tr>
      <w:tr w14:paraId="24814E90">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3275C767">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4</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65F6781B">
            <w:pPr>
              <w:keepNext w:val="0"/>
              <w:keepLines w:val="0"/>
              <w:widowControl/>
              <w:suppressLineNumbers w:val="0"/>
              <w:jc w:val="center"/>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氮吹仪1</w:t>
            </w:r>
          </w:p>
        </w:tc>
        <w:tc>
          <w:tcPr>
            <w:tcW w:w="3573" w:type="pct"/>
            <w:tcBorders>
              <w:top w:val="single" w:color="000000" w:sz="4" w:space="0"/>
              <w:left w:val="single" w:color="000000" w:sz="4" w:space="0"/>
              <w:bottom w:val="single" w:color="000000" w:sz="4" w:space="0"/>
              <w:right w:val="single" w:color="000000" w:sz="4" w:space="0"/>
            </w:tcBorders>
            <w:noWrap/>
            <w:vAlign w:val="center"/>
          </w:tcPr>
          <w:p w14:paraId="1820DD9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1.1智能氮吹仪，利用水浴加热、通过将氮气吹入加热的样品表面从而达到快速浓缩的目的。</w:t>
            </w:r>
          </w:p>
          <w:p w14:paraId="6B368BB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1.2 外观经典圆盘形结构设计，非方形结构设计，保证样品支架可以360度自由旋转，操作时可正面接触样品。</w:t>
            </w:r>
          </w:p>
          <w:p w14:paraId="5620D76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1.3样品位数：≥36通道同时使用，可支持六个分组控制，每个小分组控制六个通道，可以分别同时浓缩6、12、18、24、30、36个样品。</w:t>
            </w:r>
          </w:p>
          <w:p w14:paraId="20F7234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1.4可容纳样品管尺寸范围：Ø10-29mm、H32-200mm。适用于试管、离心管、锥形瓶、蒸发瓶等,体积范围：1-100mL。</w:t>
            </w:r>
          </w:p>
          <w:p w14:paraId="205DE32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1.5 氮吹输入压力范围：7-145psi，输出压力范围：0-72.5psi。</w:t>
            </w:r>
          </w:p>
          <w:p w14:paraId="385C8D4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1.6 具有一键升降功能</w:t>
            </w:r>
          </w:p>
          <w:p w14:paraId="5D660FF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1.7氮吹针采用316不锈钢材质，采用快换设计，可以根据需要选择更换。</w:t>
            </w:r>
          </w:p>
          <w:p w14:paraId="209AD36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1.8 每个通道具有带刻度调节阀</w:t>
            </w:r>
          </w:p>
          <w:p w14:paraId="63C08A9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1.9 水浴锅具有可视窗，内置有照明功能。</w:t>
            </w:r>
          </w:p>
          <w:p w14:paraId="7CB713A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1.10 水浴锅内胆需要经过特殊防腐涂层处理。</w:t>
            </w:r>
          </w:p>
          <w:p w14:paraId="1FF366F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1.11 水浴加热采用PID精确控温方式，控温精度：±0.5℃；控温范围：室温~100℃。</w:t>
            </w:r>
          </w:p>
          <w:p w14:paraId="2F73F39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1.12 控制终端：采用≥5吋，触摸控制彩屏，采用一体化设计，显示分辨率≥800×480。</w:t>
            </w:r>
          </w:p>
          <w:p w14:paraId="0CA223B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具备手动和自动双模式控制，自带照明功能，可以一键开关总氮气阀。</w:t>
            </w:r>
          </w:p>
          <w:p w14:paraId="63B7531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1.13智能氮吹控制系统，具有计算机软件著作权登记证书，中英文界面自由切换，可实时显示氮气压力、水浴温度和浓缩的时间等。</w:t>
            </w:r>
          </w:p>
          <w:p w14:paraId="629CAB9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 氮气发生器技术指标：</w:t>
            </w:r>
          </w:p>
          <w:p w14:paraId="03286D3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氮气发生器包括以下部分：空气压缩单元、空气前处理单元、氮气分离单元、氮气及空气缓冲单元、安全及控制单元、稳压稳流组件及选配装置单元。</w:t>
            </w:r>
          </w:p>
          <w:p w14:paraId="6C0AD65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空气压缩单元</w:t>
            </w:r>
          </w:p>
          <w:p w14:paraId="51DD078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2.1内置压缩机</w:t>
            </w:r>
          </w:p>
          <w:p w14:paraId="41D0312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2.2单独空压机仓结构设计</w:t>
            </w:r>
          </w:p>
          <w:p w14:paraId="0154CF7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2.3空气压缩机具有电压电流检测及功耗智能分配技术和外部电路异常报警功能。</w:t>
            </w:r>
          </w:p>
          <w:p w14:paraId="329F18E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空气前处理单元</w:t>
            </w:r>
          </w:p>
          <w:p w14:paraId="3261BEC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2.4 采用冻干冷却技术</w:t>
            </w:r>
          </w:p>
          <w:p w14:paraId="5B53BD9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2.5 具有膜式分离器。</w:t>
            </w:r>
          </w:p>
          <w:p w14:paraId="7DAD287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氮气分离单元</w:t>
            </w:r>
          </w:p>
          <w:p w14:paraId="6FEAC14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2.6选用膜组，常压分离。纯物理制氮</w:t>
            </w:r>
          </w:p>
          <w:p w14:paraId="2B3833B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2.7 具有三级过滤体系，过滤精度≤0.01μm。</w:t>
            </w:r>
          </w:p>
          <w:p w14:paraId="75B5D90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氮气及空气缓冲装置</w:t>
            </w:r>
          </w:p>
          <w:p w14:paraId="5EDED00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2.8具有不锈钢缓冲罐（304）</w:t>
            </w:r>
          </w:p>
          <w:p w14:paraId="7753D71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安全及控制单元</w:t>
            </w:r>
          </w:p>
          <w:p w14:paraId="3071080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2.9≥5英寸的液晶触摸屏，三重压力安全监测系统。</w:t>
            </w:r>
          </w:p>
          <w:p w14:paraId="0DCFF4A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2.10压缩机电路监测，具有累计工作时间在线提示，故障停机记录。</w:t>
            </w:r>
          </w:p>
          <w:p w14:paraId="69F0DB7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2.12具有自动排水功能，排水时间和排水间隔可设定。</w:t>
            </w:r>
          </w:p>
          <w:p w14:paraId="541BE1C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2.13可对接实验室LIMS系统，可对接云平台服务。</w:t>
            </w:r>
          </w:p>
          <w:p w14:paraId="1458393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稳压稳流组件</w:t>
            </w:r>
          </w:p>
          <w:p w14:paraId="78DD55E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2.1氮气输出流量≥60L/min，氮气最高纯度≥95%，氮气输出压力≥60psi，压力稳定性≤0.03psi。</w:t>
            </w:r>
          </w:p>
          <w:p w14:paraId="4FAB9DC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3.配置清单：</w:t>
            </w:r>
          </w:p>
          <w:p w14:paraId="0CCC9CF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 36位样品管支架 2套；</w:t>
            </w:r>
          </w:p>
          <w:p w14:paraId="75D198B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3.2  流量微调阀，72套</w:t>
            </w:r>
          </w:p>
          <w:p w14:paraId="3597938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3.3  加热水浴锅 2套；</w:t>
            </w:r>
          </w:p>
          <w:p w14:paraId="540FBE0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3.4  氮吹针(Ø2.0mm),10支/包，8包；</w:t>
            </w:r>
          </w:p>
          <w:p w14:paraId="5DC234C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  10mL浓缩试管，100支/盒，2盒；</w:t>
            </w:r>
          </w:p>
          <w:p w14:paraId="44F0FC7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3.6  氮气发生器，1台；</w:t>
            </w:r>
          </w:p>
          <w:p w14:paraId="0852D3E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3.10  自验收合格起，保修两年</w:t>
            </w:r>
          </w:p>
        </w:tc>
        <w:tc>
          <w:tcPr>
            <w:tcW w:w="309" w:type="pct"/>
            <w:tcBorders>
              <w:top w:val="single" w:color="000000" w:sz="4" w:space="0"/>
              <w:left w:val="single" w:color="000000" w:sz="4" w:space="0"/>
              <w:bottom w:val="single" w:color="000000" w:sz="4" w:space="0"/>
              <w:right w:val="single" w:color="000000" w:sz="4" w:space="0"/>
            </w:tcBorders>
            <w:noWrap/>
            <w:vAlign w:val="center"/>
          </w:tcPr>
          <w:p w14:paraId="4F47459E">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val="0"/>
                <w:bCs w:val="0"/>
                <w:i w:val="0"/>
                <w:iCs w:val="0"/>
                <w:color w:val="262626"/>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6E130035">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494529"/>
                <w:kern w:val="0"/>
                <w:sz w:val="22"/>
                <w:szCs w:val="22"/>
                <w:u w:val="none"/>
                <w:lang w:val="en-US" w:eastAsia="zh-CN" w:bidi="ar"/>
              </w:rPr>
              <w:t>否</w:t>
            </w:r>
          </w:p>
        </w:tc>
      </w:tr>
      <w:tr w14:paraId="6E97E39A">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6C2EEAD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6210E91A">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电子天平</w:t>
            </w:r>
          </w:p>
        </w:tc>
        <w:tc>
          <w:tcPr>
            <w:tcW w:w="3573" w:type="pct"/>
            <w:tcBorders>
              <w:top w:val="single" w:color="000000" w:sz="4" w:space="0"/>
              <w:left w:val="single" w:color="000000" w:sz="4" w:space="0"/>
              <w:bottom w:val="single" w:color="000000" w:sz="4" w:space="0"/>
              <w:right w:val="single" w:color="000000" w:sz="4" w:space="0"/>
            </w:tcBorders>
            <w:noWrap/>
            <w:vAlign w:val="center"/>
          </w:tcPr>
          <w:p w14:paraId="6313A28C">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一、设备技术参数指标要求：</w:t>
            </w:r>
          </w:p>
          <w:p w14:paraId="13444B29">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1、最大载荷：320g</w:t>
            </w:r>
          </w:p>
          <w:p w14:paraId="7C6E5C4D">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2、可读性：1mg</w:t>
            </w:r>
          </w:p>
          <w:p w14:paraId="5BC92337">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3、典型重复性：≤0.7mg</w:t>
            </w:r>
          </w:p>
          <w:p w14:paraId="569148A3">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4、灵敏度偏置，标称载荷1)：5 mg</w:t>
            </w:r>
          </w:p>
          <w:p w14:paraId="1A17889D">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5、最小称量值（允差 = 1%）:140 mg</w:t>
            </w:r>
          </w:p>
          <w:p w14:paraId="3B66FFED">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6、秤盘尺寸（D mm): ≥120 mm</w:t>
            </w:r>
          </w:p>
          <w:p w14:paraId="3F7F40E7">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7、稳定时间:≤1.5 s</w:t>
            </w:r>
          </w:p>
          <w:p w14:paraId="0608D458">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二、设备配置功能要求：</w:t>
            </w:r>
          </w:p>
          <w:p w14:paraId="60D869D9">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1、≥4.5吋彩色液晶触摸屏。</w:t>
            </w:r>
          </w:p>
          <w:p w14:paraId="242DD60F">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2、电磁力补偿 (EMFC) 称重传感器。</w:t>
            </w:r>
          </w:p>
          <w:p w14:paraId="7563B210">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3、内置GWP认证质量保证监测。</w:t>
            </w:r>
          </w:p>
          <w:p w14:paraId="7D7DBB15">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4、多级用户管理设置，分级密码保护设置。</w:t>
            </w:r>
          </w:p>
          <w:p w14:paraId="4357DA5F">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5、活动日志变更历史记录，校正和日常测试记录，≥500条</w:t>
            </w:r>
          </w:p>
          <w:p w14:paraId="11581192">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6、具有水平警告系统。</w:t>
            </w:r>
          </w:p>
          <w:p w14:paraId="1351C4A0">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7、全自动校准技术。</w:t>
            </w:r>
          </w:p>
          <w:p w14:paraId="2D702B01">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8、结果可导出。</w:t>
            </w:r>
          </w:p>
          <w:p w14:paraId="6803AFC3">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9、≥4个接口：USB-A、USB-C、RS232、以太网等。</w:t>
            </w:r>
          </w:p>
          <w:p w14:paraId="0C932807">
            <w:pPr>
              <w:widowControl/>
              <w:numPr>
                <w:numId w:val="0"/>
              </w:numPr>
              <w:spacing w:line="240" w:lineRule="auto"/>
              <w:ind w:leftChars="0"/>
              <w:jc w:val="left"/>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10、全金属外壳，过载保护</w:t>
            </w:r>
          </w:p>
        </w:tc>
        <w:tc>
          <w:tcPr>
            <w:tcW w:w="309" w:type="pct"/>
            <w:tcBorders>
              <w:top w:val="single" w:color="000000" w:sz="4" w:space="0"/>
              <w:left w:val="single" w:color="000000" w:sz="4" w:space="0"/>
              <w:bottom w:val="single" w:color="000000" w:sz="4" w:space="0"/>
              <w:right w:val="single" w:color="000000" w:sz="4" w:space="0"/>
            </w:tcBorders>
            <w:noWrap/>
            <w:vAlign w:val="center"/>
          </w:tcPr>
          <w:p w14:paraId="64B22FDD">
            <w:pPr>
              <w:keepNext w:val="0"/>
              <w:keepLines w:val="0"/>
              <w:widowControl/>
              <w:suppressLineNumbers w:val="0"/>
              <w:jc w:val="center"/>
              <w:textAlignment w:val="center"/>
              <w:rPr>
                <w:rFonts w:hint="eastAsia" w:ascii="宋体" w:hAnsi="宋体" w:eastAsia="宋体" w:cs="宋体"/>
                <w:b w:val="0"/>
                <w:bCs w:val="0"/>
                <w:i w:val="0"/>
                <w:iCs w:val="0"/>
                <w:color w:val="262626"/>
                <w:kern w:val="0"/>
                <w:sz w:val="22"/>
                <w:szCs w:val="22"/>
                <w:u w:val="none"/>
                <w:lang w:val="en-US" w:eastAsia="zh-CN" w:bidi="ar"/>
              </w:rPr>
            </w:pPr>
            <w:r>
              <w:rPr>
                <w:rFonts w:hint="eastAsia" w:ascii="宋体" w:hAnsi="宋体" w:eastAsia="宋体" w:cs="宋体"/>
                <w:b w:val="0"/>
                <w:bCs w:val="0"/>
                <w:i w:val="0"/>
                <w:iCs w:val="0"/>
                <w:color w:val="40404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4101F99E">
            <w:pPr>
              <w:keepNext w:val="0"/>
              <w:keepLines w:val="0"/>
              <w:widowControl/>
              <w:suppressLineNumbers w:val="0"/>
              <w:jc w:val="center"/>
              <w:textAlignment w:val="center"/>
              <w:rPr>
                <w:rFonts w:hint="eastAsia" w:ascii="宋体" w:hAnsi="宋体" w:eastAsia="宋体" w:cs="宋体"/>
                <w:i w:val="0"/>
                <w:iCs w:val="0"/>
                <w:color w:val="494529"/>
                <w:kern w:val="0"/>
                <w:sz w:val="22"/>
                <w:szCs w:val="22"/>
                <w:u w:val="none"/>
                <w:lang w:val="en-US" w:eastAsia="zh-CN" w:bidi="ar"/>
              </w:rPr>
            </w:pPr>
            <w:r>
              <w:rPr>
                <w:rFonts w:hint="eastAsia" w:ascii="宋体" w:hAnsi="宋体" w:eastAsia="宋体" w:cs="宋体"/>
                <w:i w:val="0"/>
                <w:iCs w:val="0"/>
                <w:color w:val="404040"/>
                <w:kern w:val="0"/>
                <w:sz w:val="22"/>
                <w:szCs w:val="22"/>
                <w:u w:val="none"/>
                <w:lang w:val="en-US" w:eastAsia="zh-CN" w:bidi="ar"/>
              </w:rPr>
              <w:t>否</w:t>
            </w:r>
          </w:p>
        </w:tc>
      </w:tr>
      <w:tr w14:paraId="359CCBFA">
        <w:tblPrEx>
          <w:tblCellMar>
            <w:top w:w="0" w:type="dxa"/>
            <w:left w:w="108" w:type="dxa"/>
            <w:bottom w:w="0" w:type="dxa"/>
            <w:right w:w="108" w:type="dxa"/>
          </w:tblCellMar>
        </w:tblPrEx>
        <w:trPr>
          <w:trHeight w:val="9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4DD8950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49D5D72E">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热裂解仪-气相色谱-三重四极杆串联质谱仪</w:t>
            </w:r>
          </w:p>
        </w:tc>
        <w:tc>
          <w:tcPr>
            <w:tcW w:w="3573" w:type="pct"/>
            <w:tcBorders>
              <w:top w:val="single" w:color="000000" w:sz="4" w:space="0"/>
              <w:left w:val="single" w:color="000000" w:sz="4" w:space="0"/>
              <w:bottom w:val="single" w:color="000000" w:sz="4" w:space="0"/>
              <w:right w:val="single" w:color="000000" w:sz="4" w:space="0"/>
            </w:tcBorders>
            <w:noWrap/>
            <w:vAlign w:val="center"/>
          </w:tcPr>
          <w:p w14:paraId="470C9E5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 仪器性能参数</w:t>
            </w:r>
          </w:p>
          <w:p w14:paraId="766768E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1气相色谱部分</w:t>
            </w:r>
          </w:p>
          <w:p w14:paraId="5854A09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1.1主机</w:t>
            </w:r>
          </w:p>
          <w:p w14:paraId="1E7851C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1.1.1 色谱性能：保留时间重现性：≤0.0008min，峰面积的重现性：≤0.05% RSD。</w:t>
            </w:r>
          </w:p>
          <w:p w14:paraId="4F97053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1.1.2电子流量控制：所有流量、压力均可以电子控制。</w:t>
            </w:r>
          </w:p>
          <w:p w14:paraId="56BE574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1.1.3 压力调节： 0.001psi</w:t>
            </w:r>
          </w:p>
          <w:p w14:paraId="1343B67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1.1.4 具有大气压力传感器补偿高度或环境变化</w:t>
            </w:r>
          </w:p>
          <w:p w14:paraId="6B66ADD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1.1.5 程序升压/升流：≥5阶</w:t>
            </w:r>
          </w:p>
          <w:p w14:paraId="5F2FBD0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1.1.6 具有≥4种EPC操作模式</w:t>
            </w:r>
          </w:p>
          <w:p w14:paraId="21F7F9E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1.1.7气相色谱具有可安装≥2个进样口。</w:t>
            </w:r>
          </w:p>
          <w:p w14:paraId="3E20301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1.1.8具有≥7英寸的液晶面板，可以实时显示质谱状态，配置和流路信息，在气相面板上可可视化查看不同部件的维护步骤。</w:t>
            </w:r>
          </w:p>
          <w:p w14:paraId="0901367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  柱温箱</w:t>
            </w:r>
          </w:p>
          <w:p w14:paraId="2C2E78D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1.2.1 温控范围：室温以上4˚C～ 450℃</w:t>
            </w:r>
          </w:p>
          <w:p w14:paraId="6CE7139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1.2.2 温度设定：1˚C，程序升温间隔 0.1˚C</w:t>
            </w:r>
          </w:p>
          <w:p w14:paraId="7FB9828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1.2.3 升温速度：0.1˚C -120˚C / min</w:t>
            </w:r>
          </w:p>
          <w:p w14:paraId="09545C3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1.2.4降温速率：从450˚C降至50˚C≤250秒</w:t>
            </w:r>
          </w:p>
          <w:p w14:paraId="6D94E78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1.2.5 程序升温：≥20阶/21平台</w:t>
            </w:r>
          </w:p>
          <w:p w14:paraId="167AE45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1.2.6 稳定性：≤ 0.01˚C /1˚C环境变化</w:t>
            </w:r>
          </w:p>
          <w:p w14:paraId="7EC4878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1.2.6 温度准确度：± 1%</w:t>
            </w:r>
          </w:p>
          <w:p w14:paraId="776E22B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1.2.8 最大运行时间≥999.99分钟</w:t>
            </w:r>
          </w:p>
          <w:p w14:paraId="4042464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 分流/不分流毛细管柱进样口 (带电子气路控制)</w:t>
            </w:r>
          </w:p>
          <w:p w14:paraId="7C6ADFD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1.3.1可编程电子参数设定压力、流速、分流比</w:t>
            </w:r>
          </w:p>
          <w:p w14:paraId="13A716E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1.3.2压力设定范围：0-145 psi</w:t>
            </w:r>
          </w:p>
          <w:p w14:paraId="609677E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1.3.3最高使用温度：≥400˚C</w:t>
            </w:r>
          </w:p>
          <w:p w14:paraId="1679238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1.3.4压力设定精度：≤0.001psi</w:t>
            </w:r>
          </w:p>
          <w:p w14:paraId="1C391A6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1.3.5反吹和保留时间锁定功能：</w:t>
            </w:r>
          </w:p>
          <w:p w14:paraId="6A32539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具有柱中和柱后反吹功能，并可同时实现更换色谱柱真空锁定功能。</w:t>
            </w:r>
          </w:p>
          <w:p w14:paraId="7B44083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 液体自动进样器</w:t>
            </w:r>
          </w:p>
          <w:p w14:paraId="6606579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1.4.1进样量范围：通常介于0.1-50μL之间</w:t>
            </w:r>
          </w:p>
          <w:p w14:paraId="2C9B5D0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1.4.2样品瓶位数:≥160位</w:t>
            </w:r>
          </w:p>
          <w:p w14:paraId="03B32E76">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1.4.3进样量线性：≥99%</w:t>
            </w:r>
          </w:p>
          <w:p w14:paraId="0AF3FBD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1.4.4面积重现性：≤0.3% RSD</w:t>
            </w:r>
          </w:p>
          <w:p w14:paraId="4B1458F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 裂解炉加热系统</w:t>
            </w:r>
          </w:p>
          <w:p w14:paraId="3175677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1.5.1温度范围：室温以上10℃－1050℃；</w:t>
            </w:r>
          </w:p>
          <w:p w14:paraId="50D054D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1.5.2升温速度：1-600℃/min</w:t>
            </w:r>
          </w:p>
          <w:p w14:paraId="775643E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1.5.3加热方式: 连续式升温.</w:t>
            </w:r>
          </w:p>
          <w:p w14:paraId="2553520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1.5.4材质：陶瓷加热</w:t>
            </w:r>
          </w:p>
          <w:p w14:paraId="42ABA63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1.5.5裂解炉温度控制：</w:t>
            </w:r>
          </w:p>
          <w:p w14:paraId="08EB378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1.5.5.1程序升温，+1℃</w:t>
            </w:r>
          </w:p>
          <w:p w14:paraId="73CEE32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1.5.5.2温度精度：±0.1℃</w:t>
            </w:r>
          </w:p>
          <w:p w14:paraId="3995108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1.5.5.3升温速度：1-600℃/min</w:t>
            </w:r>
          </w:p>
          <w:p w14:paraId="00F0F7D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1.5.6保温时间：1 - 999.9 min</w:t>
            </w:r>
          </w:p>
          <w:p w14:paraId="46282D6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1.5.7裂解时间：1 -999.9 min</w:t>
            </w:r>
          </w:p>
          <w:p w14:paraId="13045A7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1.5.8界面温度：与气相色谱接口的接口针经过多层去活惰性处理，具有保温夹套，可控温度范围40℃-400℃</w:t>
            </w:r>
          </w:p>
          <w:p w14:paraId="167621F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1.5.9进样方式：</w:t>
            </w:r>
          </w:p>
          <w:p w14:paraId="2231F6D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1.5.9.1可以定量进样；</w:t>
            </w:r>
          </w:p>
          <w:p w14:paraId="37DFEA1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1.5.9.2可配合全自动进样器以及液体进样器、双击进样器等。裂解器可通过进样针直接插到</w:t>
            </w:r>
          </w:p>
          <w:p w14:paraId="35B47CB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1.5.9.3色谱进样口，无传输导线连接，无阀设计；PY-GC全流路惰性去活处理，无冷点。</w:t>
            </w:r>
          </w:p>
          <w:p w14:paraId="0EB9B3B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1.5.9.4手动进样器可实现推拉式单击和双击进样，且有放气排空阀。</w:t>
            </w:r>
          </w:p>
          <w:p w14:paraId="0B796C3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1.5.10 性能保证： RSD: ≤2%(GC-FID)</w:t>
            </w:r>
          </w:p>
          <w:p w14:paraId="1EF0500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1.5.11 多种分析模式：瞬间裂解模式； 热解吸/瞬间裂解组合模式；释放气体分析模式</w:t>
            </w:r>
          </w:p>
          <w:p w14:paraId="758015F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1.5.12 具有微塑料分析专用毛细分离柱。</w:t>
            </w:r>
          </w:p>
          <w:p w14:paraId="27435C2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1.5.13具有不分流进样器：对于痕量的水样和土壤中微塑料的热解产物的高灵敏度检测，可以实现进样、反吹、溶剂切割多种功能。</w:t>
            </w:r>
          </w:p>
          <w:p w14:paraId="190AB2D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1.5.14配置专用EGA分析柱。</w:t>
            </w:r>
          </w:p>
          <w:p w14:paraId="2B63D48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1.5.15具有超合金柱：耐≥400℃高温。</w:t>
            </w:r>
          </w:p>
          <w:p w14:paraId="1A28F4B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1.5.16过加热保护：裂解炉≥1100℃，ITF气相和裂解界面温度≥450℃。</w:t>
            </w:r>
          </w:p>
          <w:p w14:paraId="5F55002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1.5.17全自动进样器：能够容纳≥48个样品的全自动进样器，样品可以按需要进行顺序分析或随机分析.</w:t>
            </w:r>
          </w:p>
          <w:p w14:paraId="38ABB47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2质谱部分</w:t>
            </w:r>
          </w:p>
          <w:p w14:paraId="34E08A4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2.1.1质量数范围: 10～1050amu</w:t>
            </w:r>
          </w:p>
          <w:p w14:paraId="66D65FE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2.1.2灵敏度：</w:t>
            </w:r>
          </w:p>
          <w:p w14:paraId="766C8FF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EI MRM模式：100fg 八氟奈, 信/噪比≥30000:1(272-222 )</w:t>
            </w:r>
          </w:p>
          <w:p w14:paraId="3540ECD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2.1.3检测限：   EI MRM：≤0.5fg 八氟奈 (OFN)，2fg OFN连续进样8次</w:t>
            </w:r>
          </w:p>
          <w:p w14:paraId="38673B2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2.1.4 分辨率：0.4-4amu 可调</w:t>
            </w:r>
          </w:p>
          <w:p w14:paraId="0446161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2.1.5扫描速度：≥20000 Da/秒</w:t>
            </w:r>
          </w:p>
          <w:p w14:paraId="6EAC3EE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2.1.6 MRM扫描速率：≥800个MRM/秒</w:t>
            </w:r>
          </w:p>
          <w:p w14:paraId="2EAEFE5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2.1.7最小SRM扫描时间：≤0.5ms</w:t>
            </w:r>
          </w:p>
          <w:p w14:paraId="170CF2E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2.1.8动态线性范围: &gt;106</w:t>
            </w:r>
          </w:p>
          <w:p w14:paraId="1E4BFE0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2.1.9 质量轴稳定性：±0.1amu /24 h.</w:t>
            </w:r>
          </w:p>
          <w:p w14:paraId="456820A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2.2 EI离子源</w:t>
            </w:r>
          </w:p>
          <w:p w14:paraId="06E375B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2.2.1离子源电子能量：10-240eV。</w:t>
            </w:r>
          </w:p>
          <w:p w14:paraId="2B822CE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2.2.2离子源温度：独立加热，最大温度≥350℃。</w:t>
            </w:r>
          </w:p>
          <w:p w14:paraId="04BED51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2.2.3 接口传输线温度：可控温，最高≥350℃。</w:t>
            </w:r>
          </w:p>
          <w:p w14:paraId="1DDBF46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2.2.4无损双灯丝设计，灯丝电流：0-300μA。</w:t>
            </w:r>
          </w:p>
          <w:p w14:paraId="3C2B605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2.3质量分析器</w:t>
            </w:r>
          </w:p>
          <w:p w14:paraId="26E2B04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2.3.1质量分析器：石英镀金共轭双曲面或金属钼四极杆，最高≥200˚C 。</w:t>
            </w:r>
          </w:p>
          <w:p w14:paraId="075247B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2.3.2采用线性加速高压碰撞，六极杆碰撞池装置设计。</w:t>
            </w:r>
          </w:p>
          <w:p w14:paraId="2CC4290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2.3.3碰撞能量：0-60eV 。</w:t>
            </w:r>
          </w:p>
          <w:p w14:paraId="1C0E877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2.3.4 具有电子流量控制器。</w:t>
            </w:r>
          </w:p>
          <w:p w14:paraId="0970B01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2.4 扫描功能：提供全扫描(Full Scan)、子离子扫描( Product Ion Scan)、母离子扫描(Precursor Ion Scan)、中性丢失扫描(Neutral Loss Scan)、选择离子扫描模式(SIM)、选择反应扫描模式(SRM)、多反应扫描模式（MRM）等模式。</w:t>
            </w:r>
          </w:p>
          <w:p w14:paraId="703E5D5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2.5检测器：三重离轴电子倍增器检测器。</w:t>
            </w:r>
          </w:p>
          <w:p w14:paraId="555E8DF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2.6真空系统</w:t>
            </w:r>
          </w:p>
          <w:p w14:paraId="07954AE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2.6.1 两级分子涡轮泵高真空系统, 空气冷却，无需水冷，源区和分析区形成差分抽气系统。</w:t>
            </w:r>
          </w:p>
          <w:p w14:paraId="3D8B5F7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2.6.2 具有自动检漏功能。</w:t>
            </w:r>
          </w:p>
          <w:p w14:paraId="64C56FD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 数据处理系统</w:t>
            </w:r>
          </w:p>
          <w:p w14:paraId="6AB4665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3.1气相色谱,、质谱、质谱工作站之间的数据传输全部由内置的网卡实现。</w:t>
            </w:r>
          </w:p>
          <w:p w14:paraId="62CCFE4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 软件：气质串接软件同时包含中文和英文两种软件</w:t>
            </w:r>
          </w:p>
          <w:p w14:paraId="0A13071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3.3 具有手动/自动调谐,、数据采集、数据检索、分析结果报告、定量分析及谱库检索功能。</w:t>
            </w:r>
          </w:p>
          <w:p w14:paraId="392DF93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3.4谱库: 最新版NIST谱库和化学结构式库.</w:t>
            </w:r>
          </w:p>
          <w:p w14:paraId="30463E4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3.5质谱数据处理软件可依据保留时间锁定谱库当中标准保留时间和质谱信息对样品当中可能存在的目标化合物进行自动搜寻, 并显示搜寻结果。</w:t>
            </w:r>
          </w:p>
          <w:p w14:paraId="214EEE1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3.6 二级质谱MRM数据分析应用套件：包含≥1000种农药和环境污染物的MRM数据库, 每个化合物提供经保留时间锁定的确切保留时间，同时每个化合物包含≥7个MRM离子对数据。目标化合物自动查找软件、化合物自动分组软件、驻留时间自动优化软件。</w:t>
            </w:r>
          </w:p>
          <w:p w14:paraId="078AAAF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二、配置要求</w:t>
            </w:r>
          </w:p>
          <w:p w14:paraId="7C9002C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1、GCMSMS质谱主机(EI 源) 1套</w:t>
            </w:r>
          </w:p>
          <w:p w14:paraId="1C0614D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2、气相色谱主机1套</w:t>
            </w:r>
          </w:p>
          <w:p w14:paraId="3A2E9AD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3、分流/不分流进样口(含电子流量控制) 2套</w:t>
            </w:r>
          </w:p>
          <w:p w14:paraId="0685A66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4、热裂解仪 1套</w:t>
            </w:r>
          </w:p>
          <w:p w14:paraId="207D663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5、色谱反吹组件（包括反吹硬件、独立的电子流量控制和阻尼柱等）1套</w:t>
            </w:r>
          </w:p>
          <w:p w14:paraId="7CA4852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6、液体自动进样器1套</w:t>
            </w:r>
          </w:p>
          <w:p w14:paraId="489E5A7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7、数据采集分析软件1套，原装最新版NIST谱库一套</w:t>
            </w:r>
          </w:p>
          <w:p w14:paraId="1BDD4A2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8、基本消耗品包1套： 弱极性MS色谱柱 30m*0.25mm*0.25μm 1根， 弱极性MS色谱柱 15m*0.25mm*0.25μm 2根，氦气过滤器1个，惰性化带石英棉不分流衬管5个；惰性化带石英棉分流衬管5个，高温进样隔垫25个；低流失绿色进样隔垫 50个，石墨密封垫（进样口端及质谱端各20个），螺帽（进样口端及质谱端各5个），柱螺帽（死堵3个），2mL 进样小瓶100个，瓶隔垫100个，进样针10根；O型环20个，隔垫200个，调谐液1支，泵油2L以上。</w:t>
            </w:r>
          </w:p>
          <w:p w14:paraId="5618FCCE">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9、安装工具包 1套。</w:t>
            </w:r>
          </w:p>
          <w:p w14:paraId="3BB636E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10、激光打印机（可实现网络）1套</w:t>
            </w:r>
          </w:p>
          <w:p w14:paraId="5BA4740F">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11、双数据处理系统</w:t>
            </w:r>
          </w:p>
          <w:p w14:paraId="5342DF6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配置1：系统正常运行环境1套，：CPU主频≥3.2G，≥16G内存，≥2GB独显，≥1T硬盘，正版操作系统，64位专业版，支持PCI-E网口插槽2个以上，显示器≥23吋。</w:t>
            </w:r>
          </w:p>
          <w:p w14:paraId="538ACD5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12、配置2:系统正常运行环境1套，CPU主频≥3.2G，≥16G内存，≥2GB独显，≥128G固态硬盘+1T SATA机械硬盘；光驱：内置DVD+/-RW，正版操作系统，64位专业版，支持PCI-E网口插槽2个以上，显示器≥23吋。带稳压功能UPS电源一套，功率不小于6kW，蓄电工作时间≥1小时，数量1套。</w:t>
            </w:r>
          </w:p>
          <w:p w14:paraId="278A128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三、售后服务</w:t>
            </w:r>
          </w:p>
          <w:p w14:paraId="08C2E2B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1、免费提供操作手册（中/英文）1套。</w:t>
            </w:r>
          </w:p>
          <w:p w14:paraId="62BE06B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2、自仪器安装调试合格之日起免费保修1年。</w:t>
            </w:r>
          </w:p>
          <w:p w14:paraId="0C95FB0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3、用户现场免费安装、调试、培训。</w:t>
            </w:r>
          </w:p>
          <w:p w14:paraId="42D94E20">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4、安捷伦在中国境内设有专业的培训中心，为用户提供免费培训（1人次/5天/1套）。</w:t>
            </w:r>
          </w:p>
          <w:p w14:paraId="55E1DBF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5、保修期内提供免费上门维修服务和零配件供应。对用户要求在24小时内响应，需要现场维修的，2个工作日内到达现场，一般问题在48小时内解决。</w:t>
            </w:r>
          </w:p>
          <w:p w14:paraId="795DDBB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6、生产厂家在山东设有办事处，在山东有30位以上常驻厂家售后服务人员（需提供厂家证明文件）</w:t>
            </w:r>
          </w:p>
        </w:tc>
        <w:tc>
          <w:tcPr>
            <w:tcW w:w="309" w:type="pct"/>
            <w:tcBorders>
              <w:top w:val="single" w:color="000000" w:sz="4" w:space="0"/>
              <w:left w:val="single" w:color="000000" w:sz="4" w:space="0"/>
              <w:bottom w:val="single" w:color="000000" w:sz="4" w:space="0"/>
              <w:right w:val="single" w:color="000000" w:sz="4" w:space="0"/>
            </w:tcBorders>
            <w:noWrap/>
            <w:vAlign w:val="center"/>
          </w:tcPr>
          <w:p w14:paraId="2F59A1A0">
            <w:pPr>
              <w:keepNext w:val="0"/>
              <w:keepLines w:val="0"/>
              <w:widowControl/>
              <w:suppressLineNumbers w:val="0"/>
              <w:jc w:val="center"/>
              <w:textAlignment w:val="center"/>
              <w:rPr>
                <w:rFonts w:hint="eastAsia" w:ascii="宋体" w:hAnsi="宋体" w:eastAsia="宋体" w:cs="宋体"/>
                <w:b w:val="0"/>
                <w:bCs w:val="0"/>
                <w:i w:val="0"/>
                <w:iCs w:val="0"/>
                <w:color w:val="262626"/>
                <w:kern w:val="0"/>
                <w:sz w:val="22"/>
                <w:szCs w:val="22"/>
                <w:u w:val="none"/>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49E95B63">
            <w:pPr>
              <w:keepNext w:val="0"/>
              <w:keepLines w:val="0"/>
              <w:widowControl/>
              <w:suppressLineNumbers w:val="0"/>
              <w:jc w:val="center"/>
              <w:textAlignment w:val="center"/>
              <w:rPr>
                <w:rFonts w:hint="eastAsia" w:ascii="宋体" w:hAnsi="宋体" w:eastAsia="宋体" w:cs="宋体"/>
                <w:i w:val="0"/>
                <w:iCs w:val="0"/>
                <w:color w:val="494529"/>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是</w:t>
            </w:r>
          </w:p>
        </w:tc>
      </w:tr>
      <w:tr w14:paraId="4DAC227B">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1DE9CB73">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7</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476A5800">
            <w:pPr>
              <w:keepNext w:val="0"/>
              <w:keepLines w:val="0"/>
              <w:widowControl/>
              <w:suppressLineNumbers w:val="0"/>
              <w:jc w:val="center"/>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气相色谱仪</w:t>
            </w:r>
          </w:p>
        </w:tc>
        <w:tc>
          <w:tcPr>
            <w:tcW w:w="3573" w:type="pct"/>
            <w:tcBorders>
              <w:top w:val="single" w:color="000000" w:sz="4" w:space="0"/>
              <w:left w:val="single" w:color="000000" w:sz="4" w:space="0"/>
              <w:bottom w:val="single" w:color="000000" w:sz="4" w:space="0"/>
              <w:right w:val="single" w:color="000000" w:sz="4" w:space="0"/>
            </w:tcBorders>
            <w:noWrap/>
            <w:vAlign w:val="center"/>
          </w:tcPr>
          <w:p w14:paraId="2C5D875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 柱温箱</w:t>
            </w:r>
          </w:p>
          <w:p w14:paraId="23369D2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1.1  温控范围：室温以上2℃ ～ 450℃</w:t>
            </w:r>
          </w:p>
          <w:p w14:paraId="16229C3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1.2  程序升温阶数：32阶33平台</w:t>
            </w:r>
          </w:p>
          <w:p w14:paraId="5052652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1.3  可设定升温速率：≥200℃/min</w:t>
            </w:r>
          </w:p>
          <w:p w14:paraId="320C822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1.4  温度稳定性：周围温度每变化1℃，柱温箱温度变化小于0.01℃</w:t>
            </w:r>
          </w:p>
          <w:p w14:paraId="6989EAA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1.5  冷却速度：从 450 降到 50℃ ≤210s</w:t>
            </w:r>
          </w:p>
          <w:p w14:paraId="56BDD38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1.6  具有柱温箱温度的自动保护功能。</w:t>
            </w:r>
          </w:p>
          <w:p w14:paraId="2102E54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1.7  最大运行时间：≥9999.99分钟</w:t>
            </w:r>
          </w:p>
          <w:p w14:paraId="7E5BBF5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 分流/不分流进样口</w:t>
            </w:r>
          </w:p>
          <w:p w14:paraId="26E59B5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2.1  最高温度：≥450℃</w:t>
            </w:r>
          </w:p>
          <w:p w14:paraId="3FB68E1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2.2  配备全自动电子流量控制系统，具备室温补偿和自动环境补偿功能</w:t>
            </w:r>
          </w:p>
          <w:p w14:paraId="048526D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支持恒流，恒压，程序增加流速，程序升压及压力脉冲等操作模式以及独特的恒</w:t>
            </w:r>
          </w:p>
          <w:p w14:paraId="0DD9E1C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线速度控制功能。</w:t>
            </w:r>
          </w:p>
          <w:p w14:paraId="2B1FDDB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2.3  具有载气节省模式</w:t>
            </w:r>
          </w:p>
          <w:p w14:paraId="218B64A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2.4  压力设定范围：0～150psi</w:t>
            </w:r>
          </w:p>
          <w:p w14:paraId="407CB98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2.5  压力控制精度：≤0.001psi/kPa/bar</w:t>
            </w:r>
          </w:p>
          <w:p w14:paraId="34FD54C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2.6  压力程序比率设定范围：-400 ～ 400kPa/min</w:t>
            </w:r>
          </w:p>
          <w:p w14:paraId="5768A6B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2.7  压力程序：≥6阶</w:t>
            </w:r>
          </w:p>
          <w:p w14:paraId="53DF077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2.8  分流比设定范围：≥12500：1</w:t>
            </w:r>
          </w:p>
          <w:p w14:paraId="2D87CB3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2.9  流量设定范围：0 ～ 1250mL/min，He， 0 ～ 600mL/min，N2</w:t>
            </w:r>
          </w:p>
          <w:p w14:paraId="29AC45C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 氢火焰离子化检测器（FID）</w:t>
            </w:r>
          </w:p>
          <w:p w14:paraId="7857C27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3.1 自动点火装置，自动调节点火气流；具有自动灭火检测功能</w:t>
            </w:r>
          </w:p>
          <w:p w14:paraId="5794189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3.2 最高使用温度：≥450℃</w:t>
            </w:r>
          </w:p>
          <w:p w14:paraId="661B683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3.3 检测限：≤1.2×10-12g/s ( 十二烷 )</w:t>
            </w:r>
          </w:p>
          <w:p w14:paraId="5F78D71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3.4 动态范围：≥107</w:t>
            </w:r>
          </w:p>
          <w:p w14:paraId="265BB90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3.5 数据采集速率≥1000 Hz</w:t>
            </w:r>
          </w:p>
          <w:p w14:paraId="15CFC8A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 双塔进样自动进样器</w:t>
            </w:r>
          </w:p>
          <w:p w14:paraId="4A269B8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4.1 进样器盘位数（1.5/2mL样品瓶）：≥150位；</w:t>
            </w:r>
          </w:p>
          <w:p w14:paraId="5E18CD9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4.2 液体进样量范围：0.1－100μL；</w:t>
            </w:r>
          </w:p>
          <w:p w14:paraId="329E373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4.3 进样重现性≤0.5%</w:t>
            </w:r>
          </w:p>
          <w:p w14:paraId="3F99DF0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4.4 保留时间重复性：≤0.0008min</w:t>
            </w:r>
          </w:p>
          <w:p w14:paraId="150E580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 顶空进样器</w:t>
            </w:r>
          </w:p>
          <w:p w14:paraId="1FA7901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5.1 进样系统</w:t>
            </w:r>
          </w:p>
          <w:p w14:paraId="6C6D75A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5.1.1样品流路</w:t>
            </w:r>
          </w:p>
          <w:p w14:paraId="5F03229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样品流路温度范围：中温设置时，室温+10℃～300℃</w:t>
            </w:r>
          </w:p>
          <w:p w14:paraId="2D0B386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加热：电子加热</w:t>
            </w:r>
          </w:p>
          <w:p w14:paraId="3B8AE49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进样阀：6 通阀</w:t>
            </w:r>
          </w:p>
          <w:p w14:paraId="24E24DC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进样环：1ml 惰化处理(标配）；0.2ml，3ml (可选)</w:t>
            </w:r>
          </w:p>
          <w:p w14:paraId="73C108F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5.1.2 传输管线</w:t>
            </w:r>
          </w:p>
          <w:p w14:paraId="12BA0CE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材质：惰化处理</w:t>
            </w:r>
          </w:p>
          <w:p w14:paraId="053A4A5C">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温度：室温+10℃～350℃，1℃增量，精度±0.5℃</w:t>
            </w:r>
          </w:p>
          <w:p w14:paraId="5F825DA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加热：电子加热</w:t>
            </w:r>
          </w:p>
          <w:p w14:paraId="5656D4B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5.1.3 样品瓶</w:t>
            </w:r>
          </w:p>
          <w:p w14:paraId="00E09A4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样品瓶数量：≥90位</w:t>
            </w:r>
          </w:p>
          <w:p w14:paraId="58AA88D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样品瓶材料：中性玻璃，铝瓶盖</w:t>
            </w:r>
          </w:p>
          <w:p w14:paraId="6E20D61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样品瓶规格： 10mL和20mL样品瓶可以同时使用</w:t>
            </w:r>
          </w:p>
          <w:p w14:paraId="29115B0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样品瓶垫片：带聚四氟乙烯层（PTFE）的丁基橡胶</w:t>
            </w:r>
          </w:p>
          <w:p w14:paraId="00BD4FF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样品瓶恒温时：0.00 ～ 999.99 (min)</w:t>
            </w:r>
          </w:p>
          <w:p w14:paraId="483F215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5.1.4 恒温炉</w:t>
            </w:r>
          </w:p>
          <w:p w14:paraId="7E0E207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温度范围：室温+10℃至300℃（1℃增量，精度±0.1℃）</w:t>
            </w:r>
          </w:p>
          <w:p w14:paraId="3ADB737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加热方式：电子加热</w:t>
            </w:r>
          </w:p>
          <w:p w14:paraId="0E43E93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加热孔数量：≥12个样品瓶位旋转托盘</w:t>
            </w:r>
          </w:p>
          <w:p w14:paraId="46A9222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摇晃（平衡时） 1-5个级别</w:t>
            </w:r>
          </w:p>
          <w:p w14:paraId="4C168F6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加热时间：0 ～ 999.99 min ( 以0.01 分钟为单位设置)</w:t>
            </w:r>
          </w:p>
          <w:p w14:paraId="4CCCAA4D">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5.2 气体控制</w:t>
            </w:r>
          </w:p>
          <w:p w14:paraId="4434332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载气控制：AFC电子控制</w:t>
            </w:r>
          </w:p>
          <w:p w14:paraId="78059C3F">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样品瓶加压控制：APC电子控制</w:t>
            </w:r>
          </w:p>
          <w:p w14:paraId="0172985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高纯氦气 ( 纯度≥ 99.995 % ) 或高纯氮气 ( 纯度≥99.995 % )</w:t>
            </w:r>
          </w:p>
          <w:p w14:paraId="4517865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5.3 界面控制</w:t>
            </w:r>
          </w:p>
          <w:p w14:paraId="478B593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使用 USB 建立 PC 与主机的通讯。不限定 USB 端口。</w:t>
            </w:r>
          </w:p>
          <w:p w14:paraId="4EF079E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 数据处理系统、电脑与打印机</w:t>
            </w:r>
          </w:p>
          <w:p w14:paraId="00DD458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6.1 提供所需相关原版工作站软件。采用一体化的数据结构，利用定量浏览器和数据浏览器可进行分析操作和信息追溯；软件可控制气相色谱仪所有参数和运行，可实施编辑功能，自动进行序列样品分析；实时在线显示色谱图，积分并报告出分析结果，绘制标准曲线；具有在线帮助的自学操作教程；具有自诊断程序；</w:t>
            </w:r>
          </w:p>
          <w:p w14:paraId="58DC69A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6.2 可以显示相对保留时间，具有保留时间自动校正功能。</w:t>
            </w:r>
          </w:p>
          <w:p w14:paraId="7F5EA50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6.3 具有报告制作功能，支持自建模板。标准配备PDF输出功能。</w:t>
            </w:r>
          </w:p>
          <w:p w14:paraId="47C78080">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6.4 可通过网络式CDS（数据管理系统）进行软件远程控制和人机分离模式操作。</w:t>
            </w:r>
          </w:p>
          <w:p w14:paraId="50E1924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具有远程访问功能</w:t>
            </w:r>
          </w:p>
          <w:p w14:paraId="44D914DB">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6.5 具有恒定的载气线速度控制功能</w:t>
            </w:r>
          </w:p>
          <w:p w14:paraId="057A5E9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6.6 具有QA/QC功能，支持自动计算噪音、漂移、信噪比、LOD、LOQ、精密度和回收率等方法学指标，具有仪器系统检查功能和用户安全管理功能。</w:t>
            </w:r>
          </w:p>
          <w:p w14:paraId="240F609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 配置要求</w:t>
            </w:r>
          </w:p>
          <w:p w14:paraId="6E89A48A">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6.1 气相色谱仪主机 1套</w:t>
            </w:r>
          </w:p>
          <w:p w14:paraId="35CCE14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6.2 分流不分流进样 2套</w:t>
            </w:r>
          </w:p>
          <w:p w14:paraId="24AFAD2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6.3 氢火焰检测器（FID）2套</w:t>
            </w:r>
          </w:p>
          <w:p w14:paraId="1606A7E8">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6.4 双塔液体自动进样器 1套</w:t>
            </w:r>
          </w:p>
          <w:p w14:paraId="419F8AC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6.5 顶空进样器 1套</w:t>
            </w:r>
          </w:p>
          <w:p w14:paraId="7D03E182">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6.6 数据采集分析软件（可接入网络版）1套</w:t>
            </w:r>
          </w:p>
          <w:p w14:paraId="5D7695B1">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6.7 激光打印机（可实现网络）1套</w:t>
            </w:r>
          </w:p>
          <w:p w14:paraId="616E1E2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6.8 双数据处理系统</w:t>
            </w:r>
          </w:p>
          <w:p w14:paraId="6C8046E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配置1：配置1：系统正常运行环境1套，：CPU主频≥3.2G，≥16G内存，≥2GB独显，≥1T硬盘，正版操作系统，64位专业版，支持PCI-E网口插槽2个以上，显示器≥23吋。</w:t>
            </w:r>
          </w:p>
          <w:p w14:paraId="61728E43">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配置2:系统正常运行环境1套，CPU主频≥3.2G，≥16G内存，≥2GB独显，≥128G固态硬盘+1T SATA机械硬盘；光驱：内置DVD+/-RW，正版操作系统，64位专业版，支持PCI-E网口插槽2个以上，显示器≥23吋。</w:t>
            </w:r>
          </w:p>
          <w:p w14:paraId="0EDC0189">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6.9 消耗品包1套（包含：高温进样隔垫25个；低流失绿色进样隔垫 50个；惰性化处理石英棉1盒；O型圈50个；接头1包；石英棉填充工具1套；镊子1个；10µL进样针1根；惰性化带石英棉不分流衬管5个；惰性化带石英棉分流衬管5个；毛细管柱切割器1个；压环0.53/0.32/0.25各一套；智能锁/智能扣/智能规各1套 ; 工具包1套；气路附件1套；2ml样品瓶200个；气路净化装置1套；）中等极性，0.32mm x 30m x 0.25um色谱柱1根；</w:t>
            </w:r>
          </w:p>
          <w:p w14:paraId="1A8F6FB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6.10 空压机及氢气发生器各一套；</w:t>
            </w:r>
          </w:p>
          <w:p w14:paraId="14C55257">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6.11 氮气钢瓶及减压阀 1套；</w:t>
            </w:r>
          </w:p>
          <w:p w14:paraId="3D10835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 售后及培训</w:t>
            </w:r>
          </w:p>
          <w:p w14:paraId="43D7BBF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7.1 仪器制造商授权的技术人员到现场免费进行安装调试，确保仪器技术指标验收合格；</w:t>
            </w:r>
          </w:p>
          <w:p w14:paraId="4D049696">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7.2 自验收合格起，主机整机保修壹年；</w:t>
            </w:r>
          </w:p>
          <w:p w14:paraId="471E0B4E">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7.3 免费培训不少于2名使用人员；</w:t>
            </w:r>
          </w:p>
          <w:p w14:paraId="35376FB5">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7.4 用户提供长期技术支持和维修服务，保证长期的零配件供应。</w:t>
            </w:r>
          </w:p>
          <w:p w14:paraId="5897B3B4">
            <w:pPr>
              <w:widowControl/>
              <w:jc w:val="left"/>
              <w:textAlignment w:val="center"/>
              <w:rPr>
                <w:rFonts w:hint="eastAsia" w:ascii="宋体" w:hAnsi="宋体" w:eastAsia="宋体" w:cs="宋体"/>
                <w:b w:val="0"/>
                <w:bCs w:val="0"/>
                <w:color w:val="000000"/>
                <w:kern w:val="0"/>
                <w:sz w:val="22"/>
                <w:szCs w:val="22"/>
                <w:lang w:bidi="ar"/>
              </w:rPr>
            </w:pPr>
            <w:r>
              <w:rPr>
                <w:rFonts w:hint="eastAsia" w:ascii="宋体" w:hAnsi="宋体" w:eastAsia="宋体" w:cs="宋体"/>
                <w:b w:val="0"/>
                <w:bCs w:val="0"/>
                <w:color w:val="000000"/>
                <w:kern w:val="0"/>
                <w:sz w:val="22"/>
                <w:szCs w:val="22"/>
                <w:lang w:bidi="ar"/>
              </w:rPr>
              <w:t>7.5 仪器制造厂商提供当地的维修支持服务和技术培训服务。</w:t>
            </w:r>
          </w:p>
        </w:tc>
        <w:tc>
          <w:tcPr>
            <w:tcW w:w="309" w:type="pct"/>
            <w:tcBorders>
              <w:top w:val="single" w:color="000000" w:sz="4" w:space="0"/>
              <w:left w:val="single" w:color="000000" w:sz="4" w:space="0"/>
              <w:bottom w:val="single" w:color="000000" w:sz="4" w:space="0"/>
              <w:right w:val="single" w:color="000000" w:sz="4" w:space="0"/>
            </w:tcBorders>
            <w:noWrap/>
            <w:vAlign w:val="center"/>
          </w:tcPr>
          <w:p w14:paraId="43B51935">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402A7006">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262626"/>
                <w:kern w:val="0"/>
                <w:sz w:val="22"/>
                <w:szCs w:val="22"/>
                <w:u w:val="none"/>
                <w:lang w:val="en-US" w:eastAsia="zh-CN" w:bidi="ar"/>
              </w:rPr>
              <w:t>否</w:t>
            </w:r>
          </w:p>
        </w:tc>
      </w:tr>
      <w:tr w14:paraId="1797BF69">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82AFF">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8</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35748">
            <w:pPr>
              <w:keepNext w:val="0"/>
              <w:keepLines w:val="0"/>
              <w:widowControl/>
              <w:suppressLineNumbers w:val="0"/>
              <w:jc w:val="center"/>
              <w:textAlignment w:val="center"/>
              <w:rPr>
                <w:rFonts w:hint="eastAsia" w:ascii="宋体" w:hAnsi="宋体" w:eastAsia="宋体" w:cs="宋体"/>
                <w:color w:val="FF0000"/>
                <w:kern w:val="2"/>
                <w:sz w:val="22"/>
                <w:szCs w:val="22"/>
                <w:lang w:val="en-US" w:eastAsia="zh-CN" w:bidi="ar-SA"/>
              </w:rPr>
            </w:pPr>
            <w:r>
              <w:rPr>
                <w:rFonts w:hint="eastAsia" w:ascii="宋体" w:hAnsi="宋体" w:eastAsia="宋体" w:cs="宋体"/>
                <w:color w:val="auto"/>
                <w:kern w:val="2"/>
                <w:sz w:val="22"/>
                <w:szCs w:val="22"/>
                <w:lang w:val="en-US" w:eastAsia="zh-CN" w:bidi="ar-SA"/>
              </w:rPr>
              <w:t>冷冻离心机1</w:t>
            </w:r>
          </w:p>
        </w:tc>
        <w:tc>
          <w:tcPr>
            <w:tcW w:w="3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E241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1.用途：样品检测前处理过程的离心,用于食品中食品添加剂、生物毒素、营养成分、农兽残等的分析过程。</w:t>
            </w:r>
          </w:p>
          <w:p w14:paraId="7232DAC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 主要技术指标</w:t>
            </w:r>
          </w:p>
          <w:p w14:paraId="14094D9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2.1 转速范围：100～18,000 rpm，精度±1 rpm;</w:t>
            </w:r>
          </w:p>
          <w:p w14:paraId="703E5DF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2.2最大容量(ml)：角转子6 x 85 /水平转子4×400ml/可用24x1.5ml水平转子 鼓式转子60x2.0ml</w:t>
            </w:r>
          </w:p>
          <w:p w14:paraId="65D80457">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2.3 最大离心力(x g)：≥30,070</w:t>
            </w:r>
          </w:p>
          <w:p w14:paraId="7C1EF73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2.4 时间控制范围：0-99h59 min， 连续运转 ，短时加速</w:t>
            </w:r>
          </w:p>
          <w:p w14:paraId="07304798">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2.5 噪音(dBA)：≤   66 2.6可预设≥20个线性加/减速曲线及≥20个二次方加/减速曲线，及≥10个自定义曲线。</w:t>
            </w:r>
          </w:p>
          <w:p w14:paraId="27D5FC4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2.7具有≥60个存储程序，并支持自定义命名程序。</w:t>
            </w:r>
          </w:p>
          <w:p w14:paraId="28E9E5D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2.8温控范围：-20 ～ 40 ℃，每个转头在最高转速下运转时，离心腔温度≤4℃。</w:t>
            </w:r>
          </w:p>
          <w:p w14:paraId="234D4F3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2.9 磁性转头自动识别；</w:t>
            </w:r>
          </w:p>
          <w:p w14:paraId="15E31D9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2.10 具有中文操作语言。</w:t>
            </w:r>
          </w:p>
          <w:p w14:paraId="3744B8A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2.11 具有快速制冷功能和静止预冻功能。</w:t>
            </w:r>
          </w:p>
          <w:p w14:paraId="24DFD6F1">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2.12具有△T功能，可精确控制离心运转过程中的离心腔的温度。</w:t>
            </w:r>
          </w:p>
          <w:p w14:paraId="332E8E0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2.13免维护无碳刷变频电机;微控制器可预设离心力、速度、转头、时间和温度</w:t>
            </w:r>
          </w:p>
          <w:p w14:paraId="4414B9F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2.14 具有定速计时功能心。</w:t>
            </w:r>
          </w:p>
          <w:p w14:paraId="4DAAA2B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2.15所配高速水平转子转速≥14000rpm。</w:t>
            </w:r>
          </w:p>
          <w:p w14:paraId="5BDF5291">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2.16 符合国际安全标准IEC1010及ISO9001质量认证, 具有并提供医疗器械注册证。                          3.基本配置</w:t>
            </w:r>
          </w:p>
          <w:p w14:paraId="5096E6E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3.1主机 1台</w:t>
            </w:r>
          </w:p>
          <w:p w14:paraId="3A1CD17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3.2 6x50 ml尖底角转子1套 （最大转速≥14500rpm，最大相对离心力≥22000x g），15ml适配器（3套）6个，适用于15ml尖底管的离心。</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E10B9">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2</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47B2B">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793C6B42">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noWrap/>
            <w:vAlign w:val="center"/>
          </w:tcPr>
          <w:p w14:paraId="09B0029B">
            <w:pPr>
              <w:widowControl/>
              <w:jc w:val="center"/>
              <w:textAlignment w:val="center"/>
              <w:rPr>
                <w:rFonts w:hint="eastAsia" w:ascii="宋体" w:hAnsi="宋体" w:eastAsia="宋体" w:cs="宋体"/>
                <w:b w:val="0"/>
                <w:bCs w:val="0"/>
                <w:color w:val="000000" w:themeColor="text1"/>
                <w:kern w:val="0"/>
                <w:sz w:val="22"/>
                <w:szCs w:val="22"/>
                <w:lang w:val="en-US" w:eastAsia="zh-CN" w:bidi="ar"/>
                <w14:textFill>
                  <w14:solidFill>
                    <w14:schemeClr w14:val="tx1"/>
                  </w14:solidFill>
                </w14:textFill>
              </w:rPr>
            </w:pPr>
            <w:r>
              <w:rPr>
                <w:rFonts w:hint="eastAsia" w:ascii="宋体" w:hAnsi="宋体" w:eastAsia="宋体" w:cs="宋体"/>
                <w:b w:val="0"/>
                <w:bCs w:val="0"/>
                <w:color w:val="000000" w:themeColor="text1"/>
                <w:kern w:val="0"/>
                <w:sz w:val="22"/>
                <w:szCs w:val="22"/>
                <w:lang w:val="en-US" w:eastAsia="zh-CN" w:bidi="ar"/>
                <w14:textFill>
                  <w14:solidFill>
                    <w14:schemeClr w14:val="tx1"/>
                  </w14:solidFill>
                </w14:textFill>
              </w:rPr>
              <w:t>9</w:t>
            </w:r>
          </w:p>
        </w:tc>
        <w:tc>
          <w:tcPr>
            <w:tcW w:w="478" w:type="pct"/>
            <w:tcBorders>
              <w:top w:val="single" w:color="000000" w:sz="4" w:space="0"/>
              <w:left w:val="single" w:color="000000" w:sz="4" w:space="0"/>
              <w:bottom w:val="single" w:color="000000" w:sz="4" w:space="0"/>
              <w:right w:val="single" w:color="000000" w:sz="4" w:space="0"/>
            </w:tcBorders>
            <w:noWrap/>
            <w:vAlign w:val="center"/>
          </w:tcPr>
          <w:p w14:paraId="6F92E3CA">
            <w:pPr>
              <w:widowControl/>
              <w:jc w:val="center"/>
              <w:textAlignment w:val="center"/>
              <w:rPr>
                <w:rFonts w:hint="eastAsia" w:ascii="宋体" w:hAnsi="宋体" w:eastAsia="宋体" w:cs="宋体"/>
                <w:b w:val="0"/>
                <w:bCs w:val="0"/>
                <w:color w:val="000000" w:themeColor="text1"/>
                <w:kern w:val="0"/>
                <w:sz w:val="22"/>
                <w:szCs w:val="22"/>
                <w:lang w:bidi="ar"/>
                <w14:textFill>
                  <w14:solidFill>
                    <w14:schemeClr w14:val="tx1"/>
                  </w14:solidFill>
                </w14:textFill>
              </w:rPr>
            </w:pPr>
            <w:r>
              <w:rPr>
                <w:rFonts w:hint="eastAsia" w:ascii="宋体" w:hAnsi="宋体" w:eastAsia="宋体" w:cs="宋体"/>
                <w:b w:val="0"/>
                <w:bCs w:val="0"/>
                <w:color w:val="000000" w:themeColor="text1"/>
                <w:kern w:val="0"/>
                <w:sz w:val="22"/>
                <w:szCs w:val="22"/>
                <w:lang w:bidi="ar"/>
                <w14:textFill>
                  <w14:solidFill>
                    <w14:schemeClr w14:val="tx1"/>
                  </w14:solidFill>
                </w14:textFill>
              </w:rPr>
              <w:t>冷冻离心机2</w:t>
            </w:r>
          </w:p>
        </w:tc>
        <w:tc>
          <w:tcPr>
            <w:tcW w:w="3573" w:type="pct"/>
            <w:tcBorders>
              <w:top w:val="single" w:color="000000" w:sz="4" w:space="0"/>
              <w:left w:val="single" w:color="000000" w:sz="4" w:space="0"/>
              <w:bottom w:val="single" w:color="000000" w:sz="4" w:space="0"/>
              <w:right w:val="single" w:color="000000" w:sz="4" w:space="0"/>
            </w:tcBorders>
            <w:noWrap/>
            <w:vAlign w:val="center"/>
          </w:tcPr>
          <w:p w14:paraId="76E8DF9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1.用途：样品检测前处理过程的离心,用于食品中食品添加剂、生物毒素、营养成分、农兽残等的分析过程。</w:t>
            </w:r>
          </w:p>
          <w:p w14:paraId="65A48F7A">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 主要技术指标2.1 转速范围：100～18,000 rpm，精度达±1 rpm;</w:t>
            </w:r>
          </w:p>
          <w:p w14:paraId="1E9BBFA1">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2.2最大容量(ml)：角转子6 x 85 /水平转子4×400ml/可用24x1.5ml水平转子 鼓式转子60x2.0ml</w:t>
            </w:r>
          </w:p>
          <w:p w14:paraId="4C8C408C">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2.3 最大离心力(x g)：≥30,070</w:t>
            </w:r>
          </w:p>
          <w:p w14:paraId="7269B4E3">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2.4 时间控制范围：0-99h59 min / 连续运转 / 短时加速</w:t>
            </w:r>
          </w:p>
          <w:p w14:paraId="13688FFD">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2.5 噪音(dBA)：≤   66dBA （最大转速时）</w:t>
            </w:r>
          </w:p>
          <w:p w14:paraId="6C3E958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2.6可预设≥20个线性加/减速曲线及≥20个二次方加/减速曲线，及≥10个自定义曲线。</w:t>
            </w:r>
          </w:p>
          <w:p w14:paraId="4006FE5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2.7具有≥60个存储程序，并支持自定义命名程序。</w:t>
            </w:r>
          </w:p>
          <w:p w14:paraId="00F4119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2.8温控范围：-20 ～ 40 ℃，每个转头在最高转速下运转时，离心腔温度≤4℃。</w:t>
            </w:r>
          </w:p>
          <w:p w14:paraId="4D6B60A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2.9 磁性转头自动识别；</w:t>
            </w:r>
          </w:p>
          <w:p w14:paraId="45DA0E0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2.10 具有中文操作语言。</w:t>
            </w:r>
          </w:p>
          <w:p w14:paraId="3F3325C8">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2.11 具有快速制冷功能和静止预冻功能。</w:t>
            </w:r>
          </w:p>
          <w:p w14:paraId="0C473D5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2.12具有△T功能，可精确控制离心运转过程中的离心腔的温度。</w:t>
            </w:r>
          </w:p>
          <w:p w14:paraId="59FE22F7">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2.13免维护无碳刷变频电机;微控制器可预设离心力、速度、转头、时间和温度</w:t>
            </w:r>
          </w:p>
          <w:p w14:paraId="0E3420D5">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2.14 具有定速计时功能。</w:t>
            </w:r>
          </w:p>
          <w:p w14:paraId="458A3784">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2.15所配高速水平转子转速≥14000rpm。</w:t>
            </w:r>
          </w:p>
          <w:p w14:paraId="6643E402">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2.16 符合国际安全标准IEC1010及ISO9001质量认证, 具有并提供医疗器械注册证。                          3.基本配置</w:t>
            </w:r>
          </w:p>
          <w:p w14:paraId="7B70EFB9">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3.1主机 1台</w:t>
            </w:r>
          </w:p>
          <w:p w14:paraId="3E0D7F3B">
            <w:pPr>
              <w:widowControl/>
              <w:jc w:val="left"/>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3.2 6x50 ml尖底角转子1套 （最大转速≥14500rpm，最大相对离心力≥22000x g），12x15 ml尖底角转子1套 （最大转速≥14500rpm，最大相对离心力≥22000x g）</w:t>
            </w:r>
          </w:p>
        </w:tc>
        <w:tc>
          <w:tcPr>
            <w:tcW w:w="309" w:type="pct"/>
            <w:tcBorders>
              <w:top w:val="single" w:color="000000" w:sz="4" w:space="0"/>
              <w:left w:val="single" w:color="000000" w:sz="4" w:space="0"/>
              <w:bottom w:val="single" w:color="000000" w:sz="4" w:space="0"/>
              <w:right w:val="single" w:color="000000" w:sz="4" w:space="0"/>
            </w:tcBorders>
            <w:noWrap/>
            <w:vAlign w:val="center"/>
          </w:tcPr>
          <w:p w14:paraId="5666C6C8">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noWrap/>
            <w:vAlign w:val="center"/>
          </w:tcPr>
          <w:p w14:paraId="2C572868">
            <w:pPr>
              <w:keepNext w:val="0"/>
              <w:keepLines w:val="0"/>
              <w:widowControl/>
              <w:suppressLineNumbers w:val="0"/>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否</w:t>
            </w:r>
          </w:p>
        </w:tc>
      </w:tr>
      <w:tr w14:paraId="269B1EB7">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5D37C">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10</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E837B">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氮吹仪2</w:t>
            </w:r>
          </w:p>
        </w:tc>
        <w:tc>
          <w:tcPr>
            <w:tcW w:w="3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9176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1氮吹浓缩仪系统</w:t>
            </w:r>
          </w:p>
          <w:p w14:paraId="7EE04ED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1.1 圆盘形结构，样品支架可以360度自由旋转。</w:t>
            </w:r>
          </w:p>
          <w:p w14:paraId="3809C3C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1.2样品位数：≥24通道同时使用，各通道独立控制，带数字微调器</w:t>
            </w:r>
          </w:p>
          <w:p w14:paraId="7B83432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1.3可容纳样品管尺寸范围：Ø10-30mm。适用于试管、离心管、锥形瓶、蒸发瓶等。</w:t>
            </w:r>
          </w:p>
          <w:p w14:paraId="59CC9AD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1.4 样品盘及吹针升降：样品盘自动升降，吹针自动升降，吹针下降速度及时间可调</w:t>
            </w:r>
          </w:p>
          <w:p w14:paraId="7B1E0C41">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1.5 控制升降高度：≥100mm，吹针可调范围：0-250mm。</w:t>
            </w:r>
          </w:p>
          <w:p w14:paraId="28791EF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1.6 氮吹输入压力范围：7-145psi。</w:t>
            </w:r>
          </w:p>
          <w:p w14:paraId="2D8697B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1.7氮吹针采用316不锈钢材质，采用快换设计，可以根据需要选择更换。</w:t>
            </w:r>
          </w:p>
          <w:p w14:paraId="25AF132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1.8 每个通道具有刻度调节阀</w:t>
            </w:r>
          </w:p>
          <w:p w14:paraId="150C724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1.9 水浴锅内胆经过特殊防腐涂层处理</w:t>
            </w:r>
          </w:p>
          <w:p w14:paraId="31A951A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1.10 水浴加热采用PID精确控温方式，控温精度：±0.2℃；控温范围：室温~98℃。</w:t>
            </w:r>
          </w:p>
          <w:p w14:paraId="784C9947">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2氮气发生器系统</w:t>
            </w:r>
          </w:p>
          <w:p w14:paraId="2A7270E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2.1 氮气最高纯度：≥99%。</w:t>
            </w:r>
          </w:p>
          <w:p w14:paraId="4F1EA6C0">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2.2 氮气最大输出流量 L/min：≥60L/min。</w:t>
            </w:r>
          </w:p>
          <w:p w14:paraId="0E49B9B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2.3 氮气输出压力：≥0.5MPa</w:t>
            </w:r>
          </w:p>
          <w:p w14:paraId="1497CF8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2.4 制氮方式：常温高压中空纤维膜分离。</w:t>
            </w:r>
          </w:p>
          <w:p w14:paraId="707E93D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2.5 噪音：内置消音器及隔音装置，（1米）≤60dB。</w:t>
            </w:r>
          </w:p>
          <w:p w14:paraId="6143317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2.6 颗粒：≤0.01μm。</w:t>
            </w:r>
          </w:p>
          <w:p w14:paraId="2C793FD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2.7 残留：无液滴残留、无邻苯二甲酸酯类化合物残留。</w:t>
            </w:r>
          </w:p>
          <w:p w14:paraId="5E8D75F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2.8 出口规格：Φ6快插接头（标配），可选1/4规格。</w:t>
            </w:r>
          </w:p>
          <w:p w14:paraId="72455D70">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2.9 废液出口规格：自动排水装置，一级排水口：φ4 快 插 接 头 。</w:t>
            </w:r>
          </w:p>
          <w:p w14:paraId="187A040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 配置清单</w:t>
            </w:r>
          </w:p>
          <w:p w14:paraId="463EA50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3.1  24位样品管支架，2套；</w:t>
            </w:r>
          </w:p>
          <w:p w14:paraId="19B4330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3.2  带流量微调阀，48套</w:t>
            </w:r>
          </w:p>
          <w:p w14:paraId="5740957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3.3  加热水浴锅，2套；</w:t>
            </w:r>
          </w:p>
          <w:p w14:paraId="4586858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3.4  氮吹针(Ø2.0mm),10支/包，8包；</w:t>
            </w:r>
          </w:p>
          <w:p w14:paraId="14B5170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3.8  氮气发生器，1台；</w:t>
            </w:r>
          </w:p>
          <w:p w14:paraId="446728B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3.5  使用说明书， 3份；</w:t>
            </w:r>
          </w:p>
          <w:p w14:paraId="1A8C7F3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3.6  保修卡，3份；</w:t>
            </w:r>
          </w:p>
          <w:p w14:paraId="4118644D">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3.7  合格证，3份；</w:t>
            </w:r>
          </w:p>
          <w:p w14:paraId="35BA1C7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3.8  自验收合格起，保修两年。</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C32C0">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b w:val="0"/>
                <w:bCs w:val="0"/>
                <w:i w:val="0"/>
                <w:iCs w:val="0"/>
                <w:color w:val="000000"/>
                <w:kern w:val="0"/>
                <w:sz w:val="22"/>
                <w:szCs w:val="22"/>
                <w:u w:val="none"/>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D1921">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1BBAB786">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92032">
            <w:pPr>
              <w:keepNext w:val="0"/>
              <w:keepLines w:val="0"/>
              <w:widowControl/>
              <w:suppressLineNumbers w:val="0"/>
              <w:jc w:val="center"/>
              <w:textAlignment w:val="center"/>
              <w:rPr>
                <w:rFonts w:hint="default"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11</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BFE32">
            <w:pPr>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全自动剥壳分选仪</w:t>
            </w:r>
          </w:p>
        </w:tc>
        <w:tc>
          <w:tcPr>
            <w:tcW w:w="3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E5D5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1、应用范围：主要适用葵花籽、西瓜子、南瓜子、花生、松子、巴旦木、开心果、白果、吊瓜子、葫芦籽、山核桃、榛子、夏威夷果、核桃等坚果类样品的剥壳分选。</w:t>
            </w:r>
          </w:p>
          <w:p w14:paraId="1383F38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2、马达具有防过载保护功能，过载重启后设备可继续运转；</w:t>
            </w:r>
          </w:p>
          <w:p w14:paraId="51611DBF">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3、LED触摸屏设计，具有程序控制，可存储≥15组剥壳程序，人机交互操作；</w:t>
            </w:r>
          </w:p>
          <w:p w14:paraId="12F07D5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4、仪器具有电磁锁；</w:t>
            </w:r>
          </w:p>
          <w:p w14:paraId="4C33D719">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5、敞开式模块化结构设计，剥壳套件可拆卸，分选腔体可打开；</w:t>
            </w:r>
          </w:p>
          <w:p w14:paraId="02D1ECAC">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6、剥壳套件配合氧化锆材质；</w:t>
            </w:r>
          </w:p>
          <w:p w14:paraId="2FE7DCC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7、处理样品量：500g-3kg，可连续处理；</w:t>
            </w:r>
          </w:p>
          <w:p w14:paraId="426BBD1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8、磨盘直径：≥150mm；</w:t>
            </w:r>
          </w:p>
          <w:p w14:paraId="2B06151B">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9、磨盘间隙：1-20mm,可根据样品大小调节；</w:t>
            </w:r>
          </w:p>
          <w:p w14:paraId="7E6220E4">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10、电机转速：500-3000rpm，数字显示，可调节；</w:t>
            </w:r>
          </w:p>
          <w:p w14:paraId="1DD935B7">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11、配置：全自动剥壳仪主机 1套；剥壳盘 1个；剥壳分选套件 1套（内置）；2L样品收集容器 2个；10L果壳收集容器1个；除尘套件 1套</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FAE01">
            <w:pPr>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b w:val="0"/>
                <w:bCs w:val="0"/>
                <w:color w:val="000000"/>
                <w:sz w:val="22"/>
                <w:szCs w:val="22"/>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0060">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tr w14:paraId="787B40BC">
        <w:tblPrEx>
          <w:tblCellMar>
            <w:top w:w="0" w:type="dxa"/>
            <w:left w:w="108" w:type="dxa"/>
            <w:bottom w:w="0" w:type="dxa"/>
            <w:right w:w="108" w:type="dxa"/>
          </w:tblCellMar>
        </w:tblPrEx>
        <w:trPr>
          <w:trHeight w:val="960" w:hRule="atLeast"/>
        </w:trPr>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9F6BA">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12</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3E05F">
            <w:pPr>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冰柜</w:t>
            </w:r>
          </w:p>
        </w:tc>
        <w:tc>
          <w:tcPr>
            <w:tcW w:w="3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A4B0A">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1、款式：卧式</w:t>
            </w:r>
          </w:p>
          <w:p w14:paraId="45FD2A0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2、容积：≥360L</w:t>
            </w:r>
          </w:p>
          <w:p w14:paraId="29562143">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3、开门方式：顶开门</w:t>
            </w:r>
          </w:p>
          <w:p w14:paraId="52CF9631">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4、能效等级：1级</w:t>
            </w:r>
          </w:p>
          <w:p w14:paraId="27F2BEB8">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5、制冷方式：直冷</w:t>
            </w:r>
          </w:p>
          <w:p w14:paraId="7D7D3040">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6、控温方式：机械控温</w:t>
            </w:r>
          </w:p>
          <w:p w14:paraId="76E7CA05">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7、压缩机：定频</w:t>
            </w:r>
          </w:p>
          <w:p w14:paraId="7283DFD8">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8、额定电压：220v</w:t>
            </w:r>
          </w:p>
          <w:p w14:paraId="08367CAE">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9、额定频率：50HZ</w:t>
            </w:r>
          </w:p>
          <w:p w14:paraId="57E5A350">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10、输入功率：140w</w:t>
            </w:r>
          </w:p>
          <w:p w14:paraId="00FB4AA6">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11、噪声：50dB（A）</w:t>
            </w:r>
          </w:p>
          <w:p w14:paraId="27F95772">
            <w:pPr>
              <w:widowControl/>
              <w:jc w:val="left"/>
              <w:textAlignment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12、配备温湿度监控功能，自动记录实时温湿度数据，时间间隔可在1~60分钟之间设定，且当监测的温湿度值达到设定的临界值或者超出规定范围，系统立刻报警</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200E0">
            <w:pPr>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cs="宋体"/>
                <w:b w:val="0"/>
                <w:bCs w:val="0"/>
                <w:color w:val="000000"/>
                <w:sz w:val="22"/>
                <w:szCs w:val="22"/>
                <w:lang w:val="en-US" w:eastAsia="zh-CN" w:bidi="ar"/>
              </w:rPr>
              <w:t>1</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883BD">
            <w:pPr>
              <w:keepNext w:val="0"/>
              <w:keepLines w:val="0"/>
              <w:widowControl/>
              <w:suppressLineNumbers w:val="0"/>
              <w:jc w:val="center"/>
              <w:textAlignment w:val="center"/>
              <w:rPr>
                <w:rFonts w:hint="eastAsia" w:ascii="宋体" w:hAnsi="宋体" w:eastAsia="宋体" w:cs="宋体"/>
                <w:color w:val="000000"/>
                <w:kern w:val="2"/>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r>
      <w:bookmarkEnd w:id="0"/>
    </w:tbl>
    <w:p w14:paraId="7A4371AA">
      <w:pPr>
        <w:rPr>
          <w:rFonts w:cs="Times New Roman"/>
        </w:rPr>
      </w:pPr>
    </w:p>
    <w:sectPr>
      <w:footerReference r:id="rId3" w:type="default"/>
      <w:pgSz w:w="16838" w:h="11906" w:orient="landscape"/>
      <w:pgMar w:top="1134" w:right="1134" w:bottom="1021" w:left="1134" w:header="851" w:footer="510"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gilent TT CondLight">
    <w:altName w:val="Segoe Print"/>
    <w:panose1 w:val="00000000000000000000"/>
    <w:charset w:val="00"/>
    <w:family w:val="swiss"/>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Agilent TT Cond">
    <w:altName w:val="Arial"/>
    <w:panose1 w:val="00000000000000000000"/>
    <w:charset w:val="00"/>
    <w:family w:val="swiss"/>
    <w:pitch w:val="default"/>
    <w:sig w:usb0="00000000" w:usb1="00000000" w:usb2="00000000" w:usb3="00000000" w:csb0="0000009F" w:csb1="00000000"/>
  </w:font>
  <w:font w:name="Segoe UI Symbol">
    <w:panose1 w:val="020B0502040204020203"/>
    <w:charset w:val="00"/>
    <w:family w:val="swiss"/>
    <w:pitch w:val="default"/>
    <w:sig w:usb0="800001E3" w:usb1="1200FFEF" w:usb2="00040000" w:usb3="04000000" w:csb0="00000001" w:csb1="40000000"/>
  </w:font>
  <w:font w:name="Cambria Math">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4645059"/>
    </w:sdtPr>
    <w:sdtContent>
      <w:p w14:paraId="49D6A9BB">
        <w:pPr>
          <w:pStyle w:val="8"/>
          <w:jc w:val="center"/>
        </w:pPr>
        <w:r>
          <w:fldChar w:fldCharType="begin"/>
        </w:r>
        <w:r>
          <w:instrText xml:space="preserve">PAGE   \* MERGEFORMAT</w:instrText>
        </w:r>
        <w:r>
          <w:fldChar w:fldCharType="separate"/>
        </w:r>
        <w:r>
          <w:rPr>
            <w:lang w:val="zh-CN"/>
          </w:rPr>
          <w:t>1</w:t>
        </w:r>
        <w:r>
          <w:fldChar w:fldCharType="end"/>
        </w:r>
      </w:p>
    </w:sdtContent>
  </w:sdt>
  <w:p w14:paraId="752CED7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807685"/>
    <w:multiLevelType w:val="multilevel"/>
    <w:tmpl w:val="3E807685"/>
    <w:lvl w:ilvl="0" w:tentative="0">
      <w:start w:val="1"/>
      <w:numFmt w:val="decimal"/>
      <w:pStyle w:val="23"/>
      <w:lvlText w:val="%1."/>
      <w:lvlJc w:val="left"/>
      <w:pPr>
        <w:ind w:left="420" w:hanging="420"/>
      </w:pPr>
      <w:rPr>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hZmRmNWMxZTYyNDRjZmQ3NmJjMmYxMTg4MTQ1ZDQifQ=="/>
    <w:docVar w:name="KSO_WPS_MARK_KEY" w:val="d09d3ae9-caa1-4863-8acc-3bfce4b15c23"/>
  </w:docVars>
  <w:rsids>
    <w:rsidRoot w:val="00E6016E"/>
    <w:rsid w:val="00002A73"/>
    <w:rsid w:val="000030D5"/>
    <w:rsid w:val="00012CFA"/>
    <w:rsid w:val="0005540D"/>
    <w:rsid w:val="00061795"/>
    <w:rsid w:val="000642EC"/>
    <w:rsid w:val="000703D5"/>
    <w:rsid w:val="00086E4D"/>
    <w:rsid w:val="000E2DF7"/>
    <w:rsid w:val="000E774C"/>
    <w:rsid w:val="001017E6"/>
    <w:rsid w:val="00103184"/>
    <w:rsid w:val="00114B29"/>
    <w:rsid w:val="00131EC1"/>
    <w:rsid w:val="00162E07"/>
    <w:rsid w:val="00177400"/>
    <w:rsid w:val="001834F0"/>
    <w:rsid w:val="001B64B0"/>
    <w:rsid w:val="001C267F"/>
    <w:rsid w:val="001C3B11"/>
    <w:rsid w:val="001E70B1"/>
    <w:rsid w:val="001F72D4"/>
    <w:rsid w:val="00205C14"/>
    <w:rsid w:val="00207711"/>
    <w:rsid w:val="00210DA9"/>
    <w:rsid w:val="0022366B"/>
    <w:rsid w:val="00243D4B"/>
    <w:rsid w:val="00251A42"/>
    <w:rsid w:val="002A5BDD"/>
    <w:rsid w:val="002D41C2"/>
    <w:rsid w:val="002D4A1D"/>
    <w:rsid w:val="00325F68"/>
    <w:rsid w:val="00345BA6"/>
    <w:rsid w:val="00353762"/>
    <w:rsid w:val="003746C4"/>
    <w:rsid w:val="00385974"/>
    <w:rsid w:val="003B4C23"/>
    <w:rsid w:val="003B4F6B"/>
    <w:rsid w:val="003C26F1"/>
    <w:rsid w:val="003D2BED"/>
    <w:rsid w:val="003F09B2"/>
    <w:rsid w:val="0041232F"/>
    <w:rsid w:val="00424F0D"/>
    <w:rsid w:val="0042640D"/>
    <w:rsid w:val="00432664"/>
    <w:rsid w:val="00452106"/>
    <w:rsid w:val="004953A6"/>
    <w:rsid w:val="00496879"/>
    <w:rsid w:val="004A5BBA"/>
    <w:rsid w:val="004B5863"/>
    <w:rsid w:val="004C6813"/>
    <w:rsid w:val="004D1965"/>
    <w:rsid w:val="004E1FB7"/>
    <w:rsid w:val="004F4136"/>
    <w:rsid w:val="0050326B"/>
    <w:rsid w:val="00506320"/>
    <w:rsid w:val="00506EC7"/>
    <w:rsid w:val="005115F0"/>
    <w:rsid w:val="00515786"/>
    <w:rsid w:val="00533EEE"/>
    <w:rsid w:val="00542A22"/>
    <w:rsid w:val="005440F5"/>
    <w:rsid w:val="005509ED"/>
    <w:rsid w:val="005536DD"/>
    <w:rsid w:val="00554334"/>
    <w:rsid w:val="00554599"/>
    <w:rsid w:val="00562F0F"/>
    <w:rsid w:val="00571D3D"/>
    <w:rsid w:val="00582ABA"/>
    <w:rsid w:val="00594A7F"/>
    <w:rsid w:val="00595DA4"/>
    <w:rsid w:val="005D7521"/>
    <w:rsid w:val="005F17DC"/>
    <w:rsid w:val="005F4296"/>
    <w:rsid w:val="006016BC"/>
    <w:rsid w:val="00611613"/>
    <w:rsid w:val="00625449"/>
    <w:rsid w:val="00636912"/>
    <w:rsid w:val="00665767"/>
    <w:rsid w:val="006962B5"/>
    <w:rsid w:val="006A6F31"/>
    <w:rsid w:val="006C5E57"/>
    <w:rsid w:val="006C7D05"/>
    <w:rsid w:val="006D4837"/>
    <w:rsid w:val="006E12FC"/>
    <w:rsid w:val="007068CF"/>
    <w:rsid w:val="00747CCC"/>
    <w:rsid w:val="00764157"/>
    <w:rsid w:val="00766B89"/>
    <w:rsid w:val="00767B5B"/>
    <w:rsid w:val="007835BD"/>
    <w:rsid w:val="007B0563"/>
    <w:rsid w:val="007B0E91"/>
    <w:rsid w:val="007C0673"/>
    <w:rsid w:val="007C30C3"/>
    <w:rsid w:val="007C3C60"/>
    <w:rsid w:val="007D5BE3"/>
    <w:rsid w:val="007E0512"/>
    <w:rsid w:val="00800C49"/>
    <w:rsid w:val="00813935"/>
    <w:rsid w:val="008437C6"/>
    <w:rsid w:val="00861B3B"/>
    <w:rsid w:val="008713B1"/>
    <w:rsid w:val="00873857"/>
    <w:rsid w:val="00876629"/>
    <w:rsid w:val="00884E97"/>
    <w:rsid w:val="00893BAA"/>
    <w:rsid w:val="008C6482"/>
    <w:rsid w:val="008D304C"/>
    <w:rsid w:val="008E5B52"/>
    <w:rsid w:val="008E68DF"/>
    <w:rsid w:val="008E6EDA"/>
    <w:rsid w:val="008F4DE8"/>
    <w:rsid w:val="009070CE"/>
    <w:rsid w:val="00925887"/>
    <w:rsid w:val="009362E6"/>
    <w:rsid w:val="00946D53"/>
    <w:rsid w:val="00985465"/>
    <w:rsid w:val="009A5A12"/>
    <w:rsid w:val="009B1E3A"/>
    <w:rsid w:val="009C39F6"/>
    <w:rsid w:val="00A07D56"/>
    <w:rsid w:val="00A11F84"/>
    <w:rsid w:val="00A1305D"/>
    <w:rsid w:val="00A3401D"/>
    <w:rsid w:val="00A340D9"/>
    <w:rsid w:val="00A56290"/>
    <w:rsid w:val="00A70A28"/>
    <w:rsid w:val="00A825A7"/>
    <w:rsid w:val="00A93B8C"/>
    <w:rsid w:val="00A95776"/>
    <w:rsid w:val="00A97050"/>
    <w:rsid w:val="00AA6F06"/>
    <w:rsid w:val="00AB284F"/>
    <w:rsid w:val="00AD37EE"/>
    <w:rsid w:val="00AD4AB2"/>
    <w:rsid w:val="00AD4D5E"/>
    <w:rsid w:val="00AD54A9"/>
    <w:rsid w:val="00AE1089"/>
    <w:rsid w:val="00AF3BB9"/>
    <w:rsid w:val="00AF6612"/>
    <w:rsid w:val="00B10C9B"/>
    <w:rsid w:val="00B10EC3"/>
    <w:rsid w:val="00B32E92"/>
    <w:rsid w:val="00B335A6"/>
    <w:rsid w:val="00B33C8E"/>
    <w:rsid w:val="00B41946"/>
    <w:rsid w:val="00B478BF"/>
    <w:rsid w:val="00B5159C"/>
    <w:rsid w:val="00B54F68"/>
    <w:rsid w:val="00B66CF0"/>
    <w:rsid w:val="00B954E5"/>
    <w:rsid w:val="00BB3948"/>
    <w:rsid w:val="00BC72F0"/>
    <w:rsid w:val="00BD2808"/>
    <w:rsid w:val="00BE05B0"/>
    <w:rsid w:val="00BE2626"/>
    <w:rsid w:val="00BE77DE"/>
    <w:rsid w:val="00C00A2F"/>
    <w:rsid w:val="00C127E2"/>
    <w:rsid w:val="00C221EC"/>
    <w:rsid w:val="00C231D6"/>
    <w:rsid w:val="00C54EB5"/>
    <w:rsid w:val="00CE08A3"/>
    <w:rsid w:val="00CE7ACF"/>
    <w:rsid w:val="00D46ED3"/>
    <w:rsid w:val="00D6270E"/>
    <w:rsid w:val="00D649C9"/>
    <w:rsid w:val="00D97FC0"/>
    <w:rsid w:val="00DA7C8D"/>
    <w:rsid w:val="00DF6030"/>
    <w:rsid w:val="00E44A85"/>
    <w:rsid w:val="00E50CBD"/>
    <w:rsid w:val="00E56F49"/>
    <w:rsid w:val="00E575D7"/>
    <w:rsid w:val="00E6016E"/>
    <w:rsid w:val="00EA123A"/>
    <w:rsid w:val="00EB67AC"/>
    <w:rsid w:val="00EC0C07"/>
    <w:rsid w:val="00ED5A7F"/>
    <w:rsid w:val="00EE239A"/>
    <w:rsid w:val="00EE2D72"/>
    <w:rsid w:val="00EF1E12"/>
    <w:rsid w:val="00F37990"/>
    <w:rsid w:val="00F93DA0"/>
    <w:rsid w:val="00FA2055"/>
    <w:rsid w:val="00FB178F"/>
    <w:rsid w:val="00FB4134"/>
    <w:rsid w:val="00FD2D5C"/>
    <w:rsid w:val="00FE4FB5"/>
    <w:rsid w:val="016C71F3"/>
    <w:rsid w:val="027A0CA6"/>
    <w:rsid w:val="02B97B51"/>
    <w:rsid w:val="03942A31"/>
    <w:rsid w:val="03F14E84"/>
    <w:rsid w:val="03FD0E24"/>
    <w:rsid w:val="061B2F96"/>
    <w:rsid w:val="069C6813"/>
    <w:rsid w:val="06DE46EF"/>
    <w:rsid w:val="07B611C8"/>
    <w:rsid w:val="099E3CC2"/>
    <w:rsid w:val="0A283ED3"/>
    <w:rsid w:val="0A317330"/>
    <w:rsid w:val="0CB72A51"/>
    <w:rsid w:val="0ECA3353"/>
    <w:rsid w:val="0EEF3211"/>
    <w:rsid w:val="0F2C7B80"/>
    <w:rsid w:val="10282EFD"/>
    <w:rsid w:val="10CF6E57"/>
    <w:rsid w:val="113F4D0D"/>
    <w:rsid w:val="11DA1F57"/>
    <w:rsid w:val="124D097B"/>
    <w:rsid w:val="126F6B43"/>
    <w:rsid w:val="13E744B7"/>
    <w:rsid w:val="143D5724"/>
    <w:rsid w:val="14914EE1"/>
    <w:rsid w:val="16013F56"/>
    <w:rsid w:val="16522F79"/>
    <w:rsid w:val="16B65F3A"/>
    <w:rsid w:val="17E958DC"/>
    <w:rsid w:val="19FA13E8"/>
    <w:rsid w:val="1A0331A7"/>
    <w:rsid w:val="1A2C4FC0"/>
    <w:rsid w:val="1A383CBF"/>
    <w:rsid w:val="1AB00BD0"/>
    <w:rsid w:val="1B0B25E8"/>
    <w:rsid w:val="1B65660F"/>
    <w:rsid w:val="1B860A5A"/>
    <w:rsid w:val="1BBC1093"/>
    <w:rsid w:val="1BD6378F"/>
    <w:rsid w:val="1BEF60E3"/>
    <w:rsid w:val="1CBE44A6"/>
    <w:rsid w:val="1D9236E6"/>
    <w:rsid w:val="1DAC0C4B"/>
    <w:rsid w:val="1DF924BB"/>
    <w:rsid w:val="1E400C6F"/>
    <w:rsid w:val="1E71779F"/>
    <w:rsid w:val="1F0D0987"/>
    <w:rsid w:val="21172190"/>
    <w:rsid w:val="213351E0"/>
    <w:rsid w:val="21962407"/>
    <w:rsid w:val="21A51284"/>
    <w:rsid w:val="22FF35CB"/>
    <w:rsid w:val="2468488D"/>
    <w:rsid w:val="25021151"/>
    <w:rsid w:val="25D725DE"/>
    <w:rsid w:val="260D7D4D"/>
    <w:rsid w:val="26D81FE2"/>
    <w:rsid w:val="275B723E"/>
    <w:rsid w:val="27914F35"/>
    <w:rsid w:val="28A31768"/>
    <w:rsid w:val="28B94F93"/>
    <w:rsid w:val="29291CBC"/>
    <w:rsid w:val="29893D27"/>
    <w:rsid w:val="29AE18A7"/>
    <w:rsid w:val="29D06DB4"/>
    <w:rsid w:val="2A495A74"/>
    <w:rsid w:val="2B350433"/>
    <w:rsid w:val="2C071743"/>
    <w:rsid w:val="2CDA6E57"/>
    <w:rsid w:val="2CF577ED"/>
    <w:rsid w:val="2DE77219"/>
    <w:rsid w:val="2E81424A"/>
    <w:rsid w:val="2FAD754E"/>
    <w:rsid w:val="2FE52389"/>
    <w:rsid w:val="30A06A6B"/>
    <w:rsid w:val="315F0F11"/>
    <w:rsid w:val="31A87210"/>
    <w:rsid w:val="329805AC"/>
    <w:rsid w:val="329C57ED"/>
    <w:rsid w:val="32C20171"/>
    <w:rsid w:val="3304078A"/>
    <w:rsid w:val="33265367"/>
    <w:rsid w:val="332927D1"/>
    <w:rsid w:val="341A5974"/>
    <w:rsid w:val="34993154"/>
    <w:rsid w:val="34DE09FF"/>
    <w:rsid w:val="350E58F0"/>
    <w:rsid w:val="353C6083"/>
    <w:rsid w:val="35BA15D4"/>
    <w:rsid w:val="35D16583"/>
    <w:rsid w:val="35F66723"/>
    <w:rsid w:val="371A057C"/>
    <w:rsid w:val="374A7ACF"/>
    <w:rsid w:val="376D0FF4"/>
    <w:rsid w:val="3809239F"/>
    <w:rsid w:val="384E62AD"/>
    <w:rsid w:val="387C745F"/>
    <w:rsid w:val="38C97BDE"/>
    <w:rsid w:val="399A2FF5"/>
    <w:rsid w:val="39C12F31"/>
    <w:rsid w:val="3A4445CA"/>
    <w:rsid w:val="3A87344E"/>
    <w:rsid w:val="3AAD7959"/>
    <w:rsid w:val="3AD4138A"/>
    <w:rsid w:val="3D237EF9"/>
    <w:rsid w:val="3D7D7AB7"/>
    <w:rsid w:val="3D7F382F"/>
    <w:rsid w:val="3EBE0387"/>
    <w:rsid w:val="3F79605C"/>
    <w:rsid w:val="3F9B06C8"/>
    <w:rsid w:val="3F9B28D7"/>
    <w:rsid w:val="401756F7"/>
    <w:rsid w:val="41E06866"/>
    <w:rsid w:val="41EA4FEF"/>
    <w:rsid w:val="428A52BA"/>
    <w:rsid w:val="42D720BE"/>
    <w:rsid w:val="42F72EB2"/>
    <w:rsid w:val="433B1D1F"/>
    <w:rsid w:val="44735770"/>
    <w:rsid w:val="44B263EB"/>
    <w:rsid w:val="44F52628"/>
    <w:rsid w:val="48A00AFD"/>
    <w:rsid w:val="48FD385A"/>
    <w:rsid w:val="4AE56B2F"/>
    <w:rsid w:val="4B3A0D95"/>
    <w:rsid w:val="4B3D6AD7"/>
    <w:rsid w:val="4C624171"/>
    <w:rsid w:val="4CD26B56"/>
    <w:rsid w:val="4D700A9E"/>
    <w:rsid w:val="4FAE1D52"/>
    <w:rsid w:val="50175B49"/>
    <w:rsid w:val="50804243"/>
    <w:rsid w:val="50F815B1"/>
    <w:rsid w:val="518F0997"/>
    <w:rsid w:val="530F48B5"/>
    <w:rsid w:val="544C259B"/>
    <w:rsid w:val="55B2310B"/>
    <w:rsid w:val="55B41744"/>
    <w:rsid w:val="59215342"/>
    <w:rsid w:val="59CD1728"/>
    <w:rsid w:val="5B3C2907"/>
    <w:rsid w:val="5B85605C"/>
    <w:rsid w:val="5BB40CE5"/>
    <w:rsid w:val="5BEE342A"/>
    <w:rsid w:val="5E9F11E3"/>
    <w:rsid w:val="5F065988"/>
    <w:rsid w:val="5F546472"/>
    <w:rsid w:val="5F794DAD"/>
    <w:rsid w:val="5F7E36F9"/>
    <w:rsid w:val="5F88611B"/>
    <w:rsid w:val="60675D31"/>
    <w:rsid w:val="6099459D"/>
    <w:rsid w:val="60C746D3"/>
    <w:rsid w:val="636C365E"/>
    <w:rsid w:val="63AB4186"/>
    <w:rsid w:val="63B03E93"/>
    <w:rsid w:val="645410BF"/>
    <w:rsid w:val="64C24F54"/>
    <w:rsid w:val="66822E98"/>
    <w:rsid w:val="668B6BFA"/>
    <w:rsid w:val="67361F22"/>
    <w:rsid w:val="679D472E"/>
    <w:rsid w:val="68027A3E"/>
    <w:rsid w:val="681F5796"/>
    <w:rsid w:val="681F5FF7"/>
    <w:rsid w:val="6826679A"/>
    <w:rsid w:val="684A4454"/>
    <w:rsid w:val="68A85138"/>
    <w:rsid w:val="68FA59EE"/>
    <w:rsid w:val="6965127B"/>
    <w:rsid w:val="696E0130"/>
    <w:rsid w:val="6AD93CCF"/>
    <w:rsid w:val="6B6F2EBA"/>
    <w:rsid w:val="6BFC48B2"/>
    <w:rsid w:val="6DC72505"/>
    <w:rsid w:val="6E201C15"/>
    <w:rsid w:val="6F321C00"/>
    <w:rsid w:val="6FCD6ED6"/>
    <w:rsid w:val="70DE2439"/>
    <w:rsid w:val="70F74EAF"/>
    <w:rsid w:val="715E074C"/>
    <w:rsid w:val="723A6910"/>
    <w:rsid w:val="724C122A"/>
    <w:rsid w:val="72B312A9"/>
    <w:rsid w:val="73920EBF"/>
    <w:rsid w:val="73BC5F3C"/>
    <w:rsid w:val="74590864"/>
    <w:rsid w:val="746C188E"/>
    <w:rsid w:val="760F4A49"/>
    <w:rsid w:val="77512E3F"/>
    <w:rsid w:val="779A47E6"/>
    <w:rsid w:val="77FE2FC7"/>
    <w:rsid w:val="78654DF4"/>
    <w:rsid w:val="797C0B79"/>
    <w:rsid w:val="79DE4E5E"/>
    <w:rsid w:val="7A020420"/>
    <w:rsid w:val="7A3C08C6"/>
    <w:rsid w:val="7A7237F8"/>
    <w:rsid w:val="7AE2097E"/>
    <w:rsid w:val="7AE53FCA"/>
    <w:rsid w:val="7B5B603A"/>
    <w:rsid w:val="7C6333F8"/>
    <w:rsid w:val="7CBA4FE2"/>
    <w:rsid w:val="7D33726F"/>
    <w:rsid w:val="7E490D14"/>
    <w:rsid w:val="7E925525"/>
    <w:rsid w:val="7EA85DF7"/>
    <w:rsid w:val="7EB40DD0"/>
    <w:rsid w:val="7EF742CC"/>
    <w:rsid w:val="7F451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0" w:name="heading 4"/>
    <w:lsdException w:qFormat="1" w:uiPriority="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heme="minorBidi"/>
      <w:kern w:val="2"/>
      <w:sz w:val="24"/>
      <w:szCs w:val="24"/>
      <w:lang w:val="en-US" w:eastAsia="zh-CN" w:bidi="ar-SA"/>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autoRedefine/>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rPr>
  </w:style>
  <w:style w:type="paragraph" w:styleId="6">
    <w:name w:val="heading 5"/>
    <w:basedOn w:val="1"/>
    <w:next w:val="1"/>
    <w:semiHidden/>
    <w:unhideWhenUsed/>
    <w:qFormat/>
    <w:uiPriority w:val="0"/>
    <w:pPr>
      <w:spacing w:beforeAutospacing="1" w:afterAutospacing="1"/>
      <w:jc w:val="left"/>
      <w:outlineLvl w:val="4"/>
    </w:pPr>
    <w:rPr>
      <w:rFonts w:hint="eastAsia" w:ascii="宋体" w:hAnsi="宋体" w:eastAsia="宋体" w:cs="Times New Roman"/>
      <w:b/>
      <w:bCs/>
      <w:kern w:val="0"/>
      <w:sz w:val="20"/>
      <w:szCs w:val="20"/>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ody Text"/>
    <w:basedOn w:val="1"/>
    <w:autoRedefine/>
    <w:qFormat/>
    <w:uiPriority w:val="99"/>
    <w:pPr>
      <w:spacing w:after="120"/>
    </w:pPr>
  </w:style>
  <w:style w:type="paragraph" w:styleId="7">
    <w:name w:val="annotation text"/>
    <w:basedOn w:val="1"/>
    <w:link w:val="22"/>
    <w:autoRedefine/>
    <w:unhideWhenUsed/>
    <w:qFormat/>
    <w:uiPriority w:val="99"/>
    <w:pPr>
      <w:jc w:val="left"/>
    </w:p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spacing w:line="360" w:lineRule="auto"/>
    </w:pPr>
    <w:rPr>
      <w:rFonts w:ascii="宋体" w:hAnsi="宋体" w:eastAsia="宋体"/>
    </w:rPr>
  </w:style>
  <w:style w:type="paragraph" w:styleId="11">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rPr>
  </w:style>
  <w:style w:type="paragraph" w:styleId="12">
    <w:name w:val="Normal (Web)"/>
    <w:basedOn w:val="1"/>
    <w:autoRedefine/>
    <w:qFormat/>
    <w:uiPriority w:val="0"/>
    <w:pPr>
      <w:widowControl/>
      <w:spacing w:before="100" w:beforeAutospacing="1" w:after="100" w:afterAutospacing="1"/>
      <w:jc w:val="left"/>
    </w:pPr>
    <w:rPr>
      <w:rFonts w:ascii="宋体" w:hAnsi="宋体" w:cs="宋体"/>
      <w:kern w:val="0"/>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autoRedefine/>
    <w:qFormat/>
    <w:uiPriority w:val="22"/>
    <w:rPr>
      <w:b/>
      <w:bCs/>
    </w:rPr>
  </w:style>
  <w:style w:type="character" w:styleId="17">
    <w:name w:val="page number"/>
    <w:autoRedefine/>
    <w:qFormat/>
    <w:uiPriority w:val="99"/>
    <w:rPr>
      <w:rFonts w:cs="Times New Roman"/>
    </w:rPr>
  </w:style>
  <w:style w:type="character" w:styleId="18">
    <w:name w:val="annotation reference"/>
    <w:basedOn w:val="15"/>
    <w:autoRedefine/>
    <w:semiHidden/>
    <w:unhideWhenUsed/>
    <w:qFormat/>
    <w:uiPriority w:val="99"/>
    <w:rPr>
      <w:sz w:val="21"/>
      <w:szCs w:val="21"/>
    </w:rPr>
  </w:style>
  <w:style w:type="paragraph" w:customStyle="1" w:styleId="19">
    <w:name w:val="标准"/>
    <w:next w:val="1"/>
    <w:autoRedefine/>
    <w:qFormat/>
    <w:uiPriority w:val="0"/>
    <w:pPr>
      <w:widowControl w:val="0"/>
      <w:spacing w:before="120" w:after="120" w:line="312" w:lineRule="atLeast"/>
      <w:ind w:firstLine="3584"/>
      <w:jc w:val="both"/>
    </w:pPr>
    <w:rPr>
      <w:rFonts w:ascii="Times New Roman" w:hAnsi="Times New Roman" w:eastAsia="宋体" w:cs="Times New Roman"/>
      <w:lang w:val="en-US" w:eastAsia="zh-CN" w:bidi="ar-SA"/>
    </w:rPr>
  </w:style>
  <w:style w:type="character" w:customStyle="1" w:styleId="20">
    <w:name w:val="页眉 Char"/>
    <w:basedOn w:val="15"/>
    <w:link w:val="9"/>
    <w:autoRedefine/>
    <w:qFormat/>
    <w:uiPriority w:val="99"/>
    <w:rPr>
      <w:sz w:val="18"/>
      <w:szCs w:val="18"/>
    </w:rPr>
  </w:style>
  <w:style w:type="character" w:customStyle="1" w:styleId="21">
    <w:name w:val="页脚 Char"/>
    <w:basedOn w:val="15"/>
    <w:link w:val="8"/>
    <w:autoRedefine/>
    <w:qFormat/>
    <w:uiPriority w:val="99"/>
    <w:rPr>
      <w:sz w:val="18"/>
      <w:szCs w:val="18"/>
    </w:rPr>
  </w:style>
  <w:style w:type="character" w:customStyle="1" w:styleId="22">
    <w:name w:val="批注文字 Char"/>
    <w:basedOn w:val="15"/>
    <w:link w:val="7"/>
    <w:autoRedefine/>
    <w:qFormat/>
    <w:uiPriority w:val="99"/>
  </w:style>
  <w:style w:type="paragraph" w:styleId="23">
    <w:name w:val="List Paragraph"/>
    <w:basedOn w:val="1"/>
    <w:autoRedefine/>
    <w:qFormat/>
    <w:uiPriority w:val="34"/>
    <w:pPr>
      <w:numPr>
        <w:ilvl w:val="0"/>
        <w:numId w:val="1"/>
      </w:numPr>
      <w:spacing w:line="360" w:lineRule="auto"/>
    </w:pPr>
  </w:style>
  <w:style w:type="paragraph" w:customStyle="1" w:styleId="24">
    <w:name w:val="s4"/>
    <w:basedOn w:val="1"/>
    <w:autoRedefine/>
    <w:qFormat/>
    <w:uiPriority w:val="0"/>
    <w:pPr>
      <w:widowControl/>
      <w:spacing w:before="100" w:beforeAutospacing="1" w:after="100" w:afterAutospacing="1"/>
      <w:jc w:val="left"/>
    </w:pPr>
    <w:rPr>
      <w:rFonts w:ascii="宋体" w:hAnsi="宋体" w:eastAsia="宋体" w:cs="宋体"/>
      <w:kern w:val="0"/>
    </w:rPr>
  </w:style>
  <w:style w:type="paragraph" w:customStyle="1" w:styleId="25">
    <w:name w:val="正文1"/>
    <w:basedOn w:val="1"/>
    <w:autoRedefine/>
    <w:qFormat/>
    <w:uiPriority w:val="0"/>
    <w:pPr>
      <w:widowControl/>
      <w:spacing w:after="200" w:line="300" w:lineRule="atLeast"/>
      <w:jc w:val="left"/>
    </w:pPr>
    <w:rPr>
      <w:rFonts w:ascii="Calibri" w:hAnsi="Calibri" w:cs="宋体"/>
      <w:kern w:val="0"/>
      <w:sz w:val="22"/>
      <w:szCs w:val="22"/>
    </w:rPr>
  </w:style>
  <w:style w:type="paragraph" w:customStyle="1" w:styleId="26">
    <w:name w:val="Normal1"/>
    <w:basedOn w:val="1"/>
    <w:autoRedefine/>
    <w:qFormat/>
    <w:uiPriority w:val="0"/>
    <w:pPr>
      <w:spacing w:after="200" w:line="300" w:lineRule="atLeast"/>
    </w:pPr>
    <w:rPr>
      <w:rFonts w:ascii="Calibri" w:hAnsi="Calibri" w:cs="宋体"/>
      <w:sz w:val="22"/>
      <w:szCs w:val="22"/>
    </w:rPr>
  </w:style>
  <w:style w:type="paragraph" w:customStyle="1" w:styleId="27">
    <w:name w:val="paragraph"/>
    <w:basedOn w:val="1"/>
    <w:autoRedefine/>
    <w:qFormat/>
    <w:uiPriority w:val="0"/>
    <w:pPr>
      <w:widowControl/>
      <w:spacing w:before="100" w:beforeAutospacing="1" w:after="100" w:afterAutospacing="1"/>
      <w:jc w:val="left"/>
    </w:pPr>
    <w:rPr>
      <w:rFonts w:eastAsia="Times New Roman" w:cs="Times New Roman"/>
      <w:kern w:val="0"/>
    </w:rPr>
  </w:style>
  <w:style w:type="paragraph" w:customStyle="1" w:styleId="28">
    <w:name w:val="Default"/>
    <w:autoRedefine/>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29">
    <w:name w:val="Agilent Doc Title"/>
    <w:next w:val="1"/>
    <w:autoRedefine/>
    <w:qFormat/>
    <w:uiPriority w:val="0"/>
    <w:pPr>
      <w:spacing w:after="210" w:line="400" w:lineRule="exact"/>
      <w:jc w:val="center"/>
    </w:pPr>
    <w:rPr>
      <w:rFonts w:ascii="Agilent TT CondLight" w:hAnsi="Agilent TT CondLight" w:eastAsia="Times New Roman" w:cs="Times New Roman"/>
      <w:sz w:val="36"/>
      <w:lang w:val="en-US" w:eastAsia="en-US" w:bidi="ar-SA"/>
    </w:rPr>
  </w:style>
  <w:style w:type="paragraph" w:customStyle="1" w:styleId="30">
    <w:name w:val="Agilent Body Text"/>
    <w:basedOn w:val="1"/>
    <w:autoRedefine/>
    <w:qFormat/>
    <w:uiPriority w:val="0"/>
    <w:pPr>
      <w:spacing w:line="260" w:lineRule="exact"/>
    </w:pPr>
    <w:rPr>
      <w:rFonts w:ascii="Agilent TT Cond" w:hAnsi="Agilent TT Cond" w:eastAsia="Times New Roman"/>
      <w:sz w:val="19"/>
      <w:szCs w:val="20"/>
    </w:rPr>
  </w:style>
  <w:style w:type="paragraph" w:customStyle="1" w:styleId="31">
    <w:name w:val="Agilent Address Detail"/>
    <w:basedOn w:val="1"/>
    <w:autoRedefine/>
    <w:qFormat/>
    <w:uiPriority w:val="0"/>
    <w:pPr>
      <w:spacing w:line="200" w:lineRule="exact"/>
      <w:ind w:right="-90"/>
    </w:pPr>
    <w:rPr>
      <w:rFonts w:ascii="Agilent TT CondLight" w:hAnsi="Agilent TT CondLight" w:eastAsia="Times New Roman"/>
      <w:sz w:val="16"/>
      <w:szCs w:val="20"/>
    </w:rPr>
  </w:style>
  <w:style w:type="character" w:customStyle="1" w:styleId="32">
    <w:name w:val="16"/>
    <w:basedOn w:val="15"/>
    <w:autoRedefine/>
    <w:qFormat/>
    <w:uiPriority w:val="0"/>
    <w:rPr>
      <w:rFonts w:hint="eastAsia" w:ascii="宋体" w:hAnsi="宋体" w:eastAsia="宋体"/>
      <w:color w:val="000000"/>
      <w:sz w:val="22"/>
      <w:szCs w:val="22"/>
    </w:rPr>
  </w:style>
  <w:style w:type="character" w:customStyle="1" w:styleId="33">
    <w:name w:val="font61"/>
    <w:basedOn w:val="15"/>
    <w:autoRedefine/>
    <w:qFormat/>
    <w:uiPriority w:val="0"/>
    <w:rPr>
      <w:rFonts w:hint="eastAsia" w:ascii="宋体" w:hAnsi="宋体" w:eastAsia="宋体" w:cs="宋体"/>
      <w:color w:val="000000"/>
      <w:sz w:val="22"/>
      <w:szCs w:val="22"/>
      <w:u w:val="none"/>
    </w:rPr>
  </w:style>
  <w:style w:type="character" w:customStyle="1" w:styleId="34">
    <w:name w:val="15"/>
    <w:basedOn w:val="15"/>
    <w:autoRedefine/>
    <w:qFormat/>
    <w:uiPriority w:val="0"/>
    <w:rPr>
      <w:rFonts w:hint="default" w:ascii="Arial" w:hAnsi="Arial" w:cs="Arial"/>
      <w:color w:val="000000"/>
      <w:sz w:val="22"/>
      <w:szCs w:val="22"/>
    </w:rPr>
  </w:style>
  <w:style w:type="character" w:customStyle="1" w:styleId="35">
    <w:name w:val="font51"/>
    <w:basedOn w:val="15"/>
    <w:autoRedefine/>
    <w:qFormat/>
    <w:uiPriority w:val="0"/>
    <w:rPr>
      <w:rFonts w:hint="default" w:ascii="Arial" w:hAnsi="Arial" w:cs="Arial"/>
      <w:color w:val="000000"/>
      <w:sz w:val="22"/>
      <w:szCs w:val="22"/>
      <w:u w:val="none"/>
    </w:rPr>
  </w:style>
  <w:style w:type="character" w:customStyle="1" w:styleId="36">
    <w:name w:val="font01"/>
    <w:basedOn w:val="15"/>
    <w:autoRedefine/>
    <w:qFormat/>
    <w:uiPriority w:val="0"/>
    <w:rPr>
      <w:rFonts w:hint="eastAsia" w:ascii="宋体" w:hAnsi="宋体" w:eastAsia="宋体" w:cs="宋体"/>
      <w:b/>
      <w:color w:val="000000"/>
      <w:sz w:val="22"/>
      <w:szCs w:val="22"/>
      <w:u w:val="none"/>
    </w:rPr>
  </w:style>
  <w:style w:type="paragraph" w:styleId="37">
    <w:name w:val="No Spacing"/>
    <w:qFormat/>
    <w:uiPriority w:val="1"/>
    <w:pPr>
      <w:widowControl w:val="0"/>
    </w:pPr>
    <w:rPr>
      <w:rFonts w:asciiTheme="minorHAnsi" w:hAnsiTheme="minorHAnsi" w:eastAsiaTheme="minorEastAsia" w:cstheme="minorBidi"/>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F1463-4A77-480E-8BDC-2366289D6B2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23</Pages>
  <Words>11644</Words>
  <Characters>14214</Characters>
  <Lines>1</Lines>
  <Paragraphs>1</Paragraphs>
  <TotalTime>30</TotalTime>
  <ScaleCrop>false</ScaleCrop>
  <LinksUpToDate>false</LinksUpToDate>
  <CharactersWithSpaces>15307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2023-04-04T07:18:00Z</dcterms:created>
  <dc:creator>chong xiao</dc:creator>
  <cp:lastModifiedBy>玉米面面er</cp:lastModifiedBy>
  <dcterms:modified xsi:type="dcterms:W3CDTF">2025-08-22T11:43:32Z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0D926FE8B978453EA2C774E5A51348B9_13</vt:lpwstr>
  </property>
  <property fmtid="{D5CDD505-2E9C-101B-9397-08002B2CF9AE}" pid="4" name="KSOTemplateDocerSaveRecord">
    <vt:lpwstr>eyJoZGlkIjoiYTBhNjI4Mjk1ODg2YjkxZWUxYzM2ODBiOGJmZDg5OTQiLCJ1c2VySWQiOiIyMzIzNTQ0MDYifQ==</vt:lpwstr>
  </property>
</Properties>
</file>